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26F38">
        <w:rPr>
          <w:rFonts w:ascii="Arial" w:hAnsi="Arial" w:cs="Arial"/>
          <w:b/>
          <w:bCs/>
          <w:color w:val="000000"/>
          <w:sz w:val="24"/>
          <w:szCs w:val="24"/>
        </w:rPr>
        <w:t>Mimoň - Oprava komun</w:t>
      </w:r>
      <w:bookmarkStart w:id="0" w:name="_GoBack"/>
      <w:bookmarkEnd w:id="0"/>
      <w:r w:rsidR="00226F38">
        <w:rPr>
          <w:rFonts w:ascii="Arial" w:hAnsi="Arial" w:cs="Arial"/>
          <w:b/>
          <w:bCs/>
          <w:color w:val="000000"/>
          <w:sz w:val="24"/>
          <w:szCs w:val="24"/>
        </w:rPr>
        <w:t>ikace na p.č. 3868/1 v k.ú. Mimoň</w:t>
      </w: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26F38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75374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15</cp:revision>
  <dcterms:created xsi:type="dcterms:W3CDTF">2018-06-28T10:33:00Z</dcterms:created>
  <dcterms:modified xsi:type="dcterms:W3CDTF">2020-10-09T09:07:00Z</dcterms:modified>
</cp:coreProperties>
</file>