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AD1B7F" w:rsidRPr="00AD1B7F">
        <w:rPr>
          <w:rFonts w:ascii="Arial" w:hAnsi="Arial" w:cs="Arial"/>
          <w:b/>
          <w:sz w:val="24"/>
          <w:szCs w:val="24"/>
        </w:rPr>
        <w:t>Silnice II/268 Mimoň, humanizace ulice Mírová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983EDB"/>
    <w:rsid w:val="0099739A"/>
    <w:rsid w:val="00997954"/>
    <w:rsid w:val="00A56E11"/>
    <w:rsid w:val="00AA3AEA"/>
    <w:rsid w:val="00AD1B7F"/>
    <w:rsid w:val="00BE4AA6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718CBD-1AFA-4B18-86A3-8D0F5FA5B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D584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2020-02-20T12:24:00Z</dcterms:created>
  <dcterms:modified xsi:type="dcterms:W3CDTF">2020-02-20T12:24:00Z</dcterms:modified>
</cp:coreProperties>
</file>