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1F44A6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Pr="001F44A6">
        <w:rPr>
          <w:rFonts w:ascii="Arial" w:hAnsi="Arial" w:cs="Arial"/>
          <w:b/>
          <w:bCs/>
          <w:color w:val="000000"/>
          <w:sz w:val="28"/>
          <w:szCs w:val="28"/>
        </w:rPr>
        <w:t>Oprava komunikace a chodníků v ulici Luční</w:t>
      </w:r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  <w:bookmarkStart w:id="0" w:name="_GoBack"/>
      <w:bookmarkEnd w:id="0"/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1F44A6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8044B"/>
  <w15:docId w15:val="{2CD5EAD2-1F84-476D-A3C8-29BE96762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234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8</cp:revision>
  <dcterms:created xsi:type="dcterms:W3CDTF">2018-06-28T10:33:00Z</dcterms:created>
  <dcterms:modified xsi:type="dcterms:W3CDTF">2019-10-11T06:38:00Z</dcterms:modified>
</cp:coreProperties>
</file>