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2A2FEF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2A2FEF">
        <w:rPr>
          <w:rFonts w:ascii="Arial" w:hAnsi="Arial" w:cs="Arial"/>
          <w:b/>
          <w:bCs/>
          <w:color w:val="000000"/>
          <w:sz w:val="28"/>
          <w:szCs w:val="28"/>
        </w:rPr>
        <w:t>Přetřídění kamenité zeminy na p.č. 4350 v k. ú. Mimoň - areál vepřín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2A2FEF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09026"/>
  <w15:docId w15:val="{E8BA5CB8-9175-455A-A335-C41EE6AD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2019-09-05T06:11:00Z</dcterms:modified>
</cp:coreProperties>
</file>