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796F44">
        <w:rPr>
          <w:rFonts w:ascii="Arial" w:hAnsi="Arial" w:cs="Arial"/>
          <w:b/>
          <w:bCs/>
          <w:sz w:val="24"/>
          <w:szCs w:val="24"/>
        </w:rPr>
        <w:t>„</w:t>
      </w:r>
      <w:r w:rsidR="00C22667" w:rsidRPr="00C22667">
        <w:rPr>
          <w:rFonts w:ascii="Arial" w:hAnsi="Arial" w:cs="Arial"/>
          <w:b/>
          <w:sz w:val="24"/>
          <w:szCs w:val="24"/>
        </w:rPr>
        <w:t>Humanizace Nádražní ulice v Mimoni - etapa B</w:t>
      </w:r>
      <w:r w:rsidR="00796F44"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796F44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22667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35945"/>
  <w15:docId w15:val="{17B5E962-3D6A-41EB-A38A-6D5DBA33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2019-02-27T10:28:00Z</dcterms:modified>
</cp:coreProperties>
</file>