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3C365D">
        <w:rPr>
          <w:rFonts w:ascii="Arial" w:hAnsi="Arial" w:cs="Arial"/>
          <w:b/>
          <w:sz w:val="24"/>
          <w:szCs w:val="24"/>
        </w:rPr>
        <w:t xml:space="preserve">Mimoň – </w:t>
      </w:r>
      <w:r w:rsidR="00EB4BB8" w:rsidRPr="00EB4BB8">
        <w:rPr>
          <w:rFonts w:ascii="Arial" w:hAnsi="Arial" w:cs="Arial"/>
          <w:b/>
          <w:sz w:val="24"/>
          <w:szCs w:val="24"/>
        </w:rPr>
        <w:t>Rozšíření MKDS v Mimoni - IV. Etapa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4BB8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2018-06-28T10:30:00Z</dcterms:created>
  <dcterms:modified xsi:type="dcterms:W3CDTF">2018-09-17T06:33:00Z</dcterms:modified>
</cp:coreProperties>
</file>