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4C7C13" w:rsidRPr="004C7C13">
        <w:rPr>
          <w:b/>
          <w:sz w:val="28"/>
          <w:szCs w:val="28"/>
        </w:rPr>
        <w:t xml:space="preserve">Bezbariérové úpravy </w:t>
      </w:r>
      <w:proofErr w:type="spellStart"/>
      <w:r w:rsidR="004C7C13" w:rsidRPr="004C7C13">
        <w:rPr>
          <w:b/>
          <w:sz w:val="28"/>
          <w:szCs w:val="28"/>
        </w:rPr>
        <w:t>MěÚ</w:t>
      </w:r>
      <w:proofErr w:type="spellEnd"/>
      <w:r w:rsidR="004C7C13" w:rsidRPr="004C7C13">
        <w:rPr>
          <w:b/>
          <w:sz w:val="28"/>
          <w:szCs w:val="28"/>
        </w:rPr>
        <w:t xml:space="preserve"> Mimoň - II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4C7C13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6</cp:revision>
  <dcterms:created xsi:type="dcterms:W3CDTF">2018-06-28T10:33:00Z</dcterms:created>
  <dcterms:modified xsi:type="dcterms:W3CDTF">2018-09-11T06:57:00Z</dcterms:modified>
</cp:coreProperties>
</file>