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A34FBB">
        <w:rPr>
          <w:rFonts w:ascii="Arial" w:hAnsi="Arial" w:cs="Arial"/>
          <w:b/>
          <w:sz w:val="24"/>
          <w:szCs w:val="24"/>
        </w:rPr>
        <w:t>Zvyšování bezpečnosti pěší dopravy při silnici II/270 v ulici Žitavská -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34FBB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EAF26"/>
  <w15:docId w15:val="{2E845453-4E5E-4DFD-814B-E71F2027E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2018-06-18T13:54:00Z</dcterms:created>
  <dcterms:modified xsi:type="dcterms:W3CDTF">2018-06-18T13:54:00Z</dcterms:modified>
</cp:coreProperties>
</file>