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905FA" w:rsidRPr="006905FA">
        <w:rPr>
          <w:rFonts w:ascii="Arial" w:hAnsi="Arial" w:cs="Arial"/>
          <w:b/>
          <w:sz w:val="24"/>
          <w:szCs w:val="24"/>
        </w:rPr>
        <w:t xml:space="preserve">Oprava křižovatky ulic </w:t>
      </w:r>
      <w:proofErr w:type="spellStart"/>
      <w:r w:rsidR="006905FA" w:rsidRPr="006905FA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6905FA" w:rsidRPr="006905FA">
        <w:rPr>
          <w:rFonts w:ascii="Arial" w:hAnsi="Arial" w:cs="Arial"/>
          <w:b/>
          <w:sz w:val="24"/>
          <w:szCs w:val="24"/>
        </w:rPr>
        <w:t xml:space="preserve"> – Staré Nádraží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6905FA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2018-03-27T06:23:00Z</dcterms:created>
  <dcterms:modified xsi:type="dcterms:W3CDTF">2018-03-27T06:23:00Z</dcterms:modified>
</cp:coreProperties>
</file>