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274B6" w:rsidRPr="00C274B6">
        <w:rPr>
          <w:rFonts w:ascii="Arial" w:hAnsi="Arial" w:cs="Arial"/>
          <w:b/>
          <w:sz w:val="24"/>
        </w:rPr>
        <w:t xml:space="preserve">Zpracování studie napojení Nádražní ulice na plánovaný obchvat a zástavbová studie lokality u </w:t>
      </w:r>
      <w:proofErr w:type="spellStart"/>
      <w:r w:rsidR="00C274B6" w:rsidRPr="00C274B6">
        <w:rPr>
          <w:rFonts w:ascii="Arial" w:hAnsi="Arial" w:cs="Arial"/>
          <w:b/>
          <w:sz w:val="24"/>
        </w:rPr>
        <w:t>Mitexu</w:t>
      </w:r>
      <w:proofErr w:type="spellEnd"/>
      <w:r w:rsidR="00C274B6" w:rsidRPr="00C274B6">
        <w:rPr>
          <w:rFonts w:ascii="Arial" w:hAnsi="Arial" w:cs="Arial"/>
          <w:b/>
          <w:sz w:val="24"/>
        </w:rPr>
        <w:t xml:space="preserve"> v Mimoni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274B6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2018-03-19T10:29:00Z</dcterms:created>
  <dcterms:modified xsi:type="dcterms:W3CDTF">2018-03-19T10:29:00Z</dcterms:modified>
</cp:coreProperties>
</file>