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496104">
        <w:rPr>
          <w:rFonts w:ascii="Arial" w:hAnsi="Arial" w:cs="Arial"/>
          <w:b/>
          <w:sz w:val="24"/>
          <w:szCs w:val="24"/>
        </w:rPr>
        <w:t>Technický dozor investora k akci: CYKLOMAGISTRÁLA PLOUČNICE ÚSEK MIMOŇ KOUPALIŠTĚ – SRNÍ POTOK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96104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2018-02-12T13:18:00Z</dcterms:created>
  <dcterms:modified xsi:type="dcterms:W3CDTF">2018-02-12T13:18:00Z</dcterms:modified>
</cp:coreProperties>
</file>