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A628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FA6287">
        <w:rPr>
          <w:rFonts w:ascii="Arial" w:hAnsi="Arial" w:cs="Arial"/>
          <w:b/>
          <w:sz w:val="24"/>
          <w:szCs w:val="24"/>
        </w:rPr>
        <w:t xml:space="preserve">PD – stavební úpravy </w:t>
      </w:r>
      <w:proofErr w:type="spellStart"/>
      <w:r w:rsidR="00FA6287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FA6287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FA6287">
        <w:rPr>
          <w:rFonts w:ascii="Arial" w:hAnsi="Arial" w:cs="Arial"/>
          <w:b/>
          <w:sz w:val="24"/>
          <w:szCs w:val="24"/>
        </w:rPr>
        <w:t>č.p.</w:t>
      </w:r>
      <w:proofErr w:type="gramEnd"/>
      <w:r w:rsidR="00FA6287">
        <w:rPr>
          <w:rFonts w:ascii="Arial" w:hAnsi="Arial" w:cs="Arial"/>
          <w:b/>
          <w:sz w:val="24"/>
          <w:szCs w:val="24"/>
        </w:rPr>
        <w:t xml:space="preserve"> 141, 142 a 374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A6287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2016-11-01T09:59:00Z</dcterms:created>
  <dcterms:modified xsi:type="dcterms:W3CDTF">2016-11-01T09:59:00Z</dcterms:modified>
</cp:coreProperties>
</file>