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1A0" w:rsidRPr="00EF01A0" w:rsidRDefault="00EF01A0" w:rsidP="00EF01A0">
      <w:pPr>
        <w:jc w:val="center"/>
        <w:rPr>
          <w:rFonts w:ascii="Arial" w:hAnsi="Arial" w:cs="Arial"/>
          <w:b/>
          <w:sz w:val="36"/>
          <w:szCs w:val="36"/>
        </w:rPr>
      </w:pPr>
      <w:r w:rsidRPr="00EF01A0">
        <w:rPr>
          <w:rFonts w:ascii="Arial" w:hAnsi="Arial" w:cs="Arial"/>
          <w:b/>
          <w:sz w:val="36"/>
          <w:szCs w:val="36"/>
        </w:rPr>
        <w:t xml:space="preserve">Smlouva o dílo na zhotovení projektové dokumentace </w:t>
      </w:r>
    </w:p>
    <w:p w:rsidR="00EF01A0" w:rsidRPr="00EF01A0" w:rsidRDefault="00EF01A0" w:rsidP="00EF01A0">
      <w:pPr>
        <w:rPr>
          <w:rFonts w:ascii="Arial" w:hAnsi="Arial" w:cs="Arial"/>
        </w:rPr>
      </w:pPr>
    </w:p>
    <w:p w:rsidR="00EF01A0" w:rsidRDefault="00EF01A0" w:rsidP="00EF01A0">
      <w:pPr>
        <w:jc w:val="center"/>
        <w:rPr>
          <w:rFonts w:ascii="Arial" w:hAnsi="Arial" w:cs="Arial"/>
        </w:rPr>
      </w:pPr>
      <w:r w:rsidRPr="00EF01A0">
        <w:rPr>
          <w:rFonts w:ascii="Arial" w:hAnsi="Arial" w:cs="Arial"/>
        </w:rPr>
        <w:t>pro akci</w:t>
      </w:r>
      <w:r w:rsidR="00E06BD5">
        <w:rPr>
          <w:rFonts w:ascii="Arial" w:hAnsi="Arial" w:cs="Arial"/>
        </w:rPr>
        <w:t>:</w:t>
      </w:r>
    </w:p>
    <w:p w:rsidR="00E06BD5" w:rsidRPr="00E06BD5" w:rsidRDefault="00E06BD5" w:rsidP="00EF01A0">
      <w:pPr>
        <w:jc w:val="center"/>
        <w:rPr>
          <w:rFonts w:ascii="Arial" w:hAnsi="Arial" w:cs="Arial"/>
          <w:sz w:val="32"/>
          <w:szCs w:val="32"/>
        </w:rPr>
      </w:pPr>
      <w:bookmarkStart w:id="0" w:name="OLE_LINK1"/>
      <w:r w:rsidRPr="00E06BD5">
        <w:rPr>
          <w:rFonts w:ascii="Arial" w:hAnsi="Arial" w:cs="Arial"/>
          <w:b/>
          <w:sz w:val="32"/>
          <w:szCs w:val="32"/>
        </w:rPr>
        <w:t>Město Mimoň – Turistické centrum a depozitář muzea</w:t>
      </w:r>
      <w:bookmarkEnd w:id="0"/>
      <w:r w:rsidRPr="00E06BD5">
        <w:rPr>
          <w:rFonts w:ascii="Arial" w:hAnsi="Arial" w:cs="Arial"/>
          <w:b/>
          <w:sz w:val="32"/>
          <w:szCs w:val="32"/>
        </w:rPr>
        <w:t xml:space="preserve"> II</w:t>
      </w:r>
    </w:p>
    <w:p w:rsidR="00EF01A0" w:rsidRPr="00EF01A0" w:rsidRDefault="00EF01A0" w:rsidP="00EF01A0">
      <w:pPr>
        <w:pStyle w:val="Zkladntext"/>
        <w:jc w:val="left"/>
        <w:rPr>
          <w:rFonts w:ascii="Arial" w:hAnsi="Arial" w:cs="Arial"/>
          <w:b/>
          <w:bCs/>
        </w:rPr>
      </w:pPr>
      <w:r w:rsidRPr="00EF01A0">
        <w:rPr>
          <w:rFonts w:ascii="Arial" w:hAnsi="Arial" w:cs="Arial"/>
          <w:b/>
          <w:bCs/>
        </w:rPr>
        <w:t xml:space="preserve">                    </w:t>
      </w:r>
    </w:p>
    <w:p w:rsidR="00EF01A0" w:rsidRPr="00EF01A0" w:rsidRDefault="00EF01A0" w:rsidP="00EF01A0">
      <w:pPr>
        <w:spacing w:line="360" w:lineRule="auto"/>
        <w:jc w:val="center"/>
        <w:rPr>
          <w:rFonts w:ascii="Arial" w:hAnsi="Arial" w:cs="Arial"/>
        </w:rPr>
      </w:pPr>
      <w:r w:rsidRPr="00EF01A0">
        <w:rPr>
          <w:rFonts w:ascii="Arial" w:hAnsi="Arial" w:cs="Arial"/>
        </w:rPr>
        <w:t xml:space="preserve">uzavřená níže uvedeného dne, měsíce a roku v souladu s ustanovením § </w:t>
      </w:r>
      <w:smartTag w:uri="urn:schemas-microsoft-com:office:smarttags" w:element="metricconverter">
        <w:smartTagPr>
          <w:attr w:name="ProductID" w:val="2586 a"/>
        </w:smartTagPr>
        <w:r w:rsidRPr="00EF01A0">
          <w:rPr>
            <w:rFonts w:ascii="Arial" w:hAnsi="Arial" w:cs="Arial"/>
          </w:rPr>
          <w:t>2586 a</w:t>
        </w:r>
      </w:smartTag>
      <w:r w:rsidRPr="00EF01A0">
        <w:rPr>
          <w:rFonts w:ascii="Arial" w:hAnsi="Arial" w:cs="Arial"/>
        </w:rPr>
        <w:t xml:space="preserve"> následujících zákona č. </w:t>
      </w:r>
      <w:r w:rsidR="00273E23">
        <w:rPr>
          <w:rFonts w:ascii="Arial" w:hAnsi="Arial" w:cs="Arial"/>
        </w:rPr>
        <w:t>89/2012 Sb.</w:t>
      </w:r>
      <w:r w:rsidRPr="00EF01A0">
        <w:rPr>
          <w:rFonts w:ascii="Arial" w:hAnsi="Arial" w:cs="Arial"/>
        </w:rPr>
        <w:t>, ve znění pozdějších předpisů,</w:t>
      </w:r>
    </w:p>
    <w:p w:rsidR="00EF01A0" w:rsidRPr="00EF01A0" w:rsidRDefault="00EF01A0" w:rsidP="00EF01A0">
      <w:pPr>
        <w:spacing w:line="360" w:lineRule="auto"/>
        <w:jc w:val="center"/>
        <w:rPr>
          <w:rFonts w:ascii="Arial" w:hAnsi="Arial" w:cs="Arial"/>
        </w:rPr>
      </w:pPr>
    </w:p>
    <w:p w:rsidR="00EF01A0" w:rsidRPr="00EF01A0" w:rsidRDefault="00EF01A0" w:rsidP="00EF01A0">
      <w:pPr>
        <w:jc w:val="center"/>
        <w:rPr>
          <w:rFonts w:ascii="Arial" w:hAnsi="Arial" w:cs="Arial"/>
        </w:rPr>
      </w:pPr>
      <w:r w:rsidRPr="00EF01A0">
        <w:rPr>
          <w:rFonts w:ascii="Arial" w:hAnsi="Arial" w:cs="Arial"/>
        </w:rPr>
        <w:t>mezi těmito smluvními stranami:</w:t>
      </w:r>
    </w:p>
    <w:p w:rsidR="00EF01A0" w:rsidRPr="00EF01A0" w:rsidRDefault="00EF01A0" w:rsidP="00EF01A0">
      <w:pPr>
        <w:jc w:val="center"/>
        <w:rPr>
          <w:rFonts w:ascii="Arial" w:hAnsi="Arial" w:cs="Arial"/>
        </w:rPr>
      </w:pPr>
    </w:p>
    <w:p w:rsidR="00EF01A0" w:rsidRPr="00EF01A0" w:rsidRDefault="00EF01A0" w:rsidP="00EF01A0">
      <w:pPr>
        <w:rPr>
          <w:rFonts w:ascii="Arial" w:hAnsi="Arial" w:cs="Arial"/>
        </w:rPr>
      </w:pPr>
      <w:r w:rsidRPr="00EF01A0">
        <w:rPr>
          <w:rFonts w:ascii="Arial" w:hAnsi="Arial" w:cs="Arial"/>
          <w:b/>
        </w:rPr>
        <w:t>OBJEDNATEL</w:t>
      </w:r>
      <w:r w:rsidRPr="00EF01A0">
        <w:rPr>
          <w:rFonts w:ascii="Arial" w:hAnsi="Arial" w:cs="Arial"/>
        </w:rPr>
        <w:t>:</w:t>
      </w:r>
      <w:r w:rsidRPr="00EF01A0">
        <w:rPr>
          <w:rFonts w:ascii="Arial" w:hAnsi="Arial" w:cs="Arial"/>
        </w:rPr>
        <w:tab/>
      </w:r>
      <w:r w:rsidRPr="00EF01A0">
        <w:rPr>
          <w:rFonts w:ascii="Arial" w:hAnsi="Arial" w:cs="Arial"/>
          <w:b/>
        </w:rPr>
        <w:t>město Mimoň</w:t>
      </w:r>
      <w:r w:rsidRPr="00EF01A0">
        <w:rPr>
          <w:rFonts w:ascii="Arial" w:hAnsi="Arial" w:cs="Arial"/>
        </w:rPr>
        <w:t xml:space="preserve">, </w:t>
      </w:r>
    </w:p>
    <w:p w:rsidR="00EF01A0" w:rsidRPr="00EF01A0" w:rsidRDefault="00EF01A0" w:rsidP="00EF01A0">
      <w:pPr>
        <w:ind w:left="1416" w:firstLine="708"/>
        <w:rPr>
          <w:rFonts w:ascii="Arial" w:hAnsi="Arial" w:cs="Arial"/>
        </w:rPr>
      </w:pPr>
      <w:r w:rsidRPr="00EF01A0">
        <w:rPr>
          <w:rFonts w:ascii="Arial" w:hAnsi="Arial" w:cs="Arial"/>
        </w:rPr>
        <w:t xml:space="preserve">IČ: </w:t>
      </w:r>
      <w:r w:rsidRPr="00EF01A0">
        <w:rPr>
          <w:rFonts w:ascii="Arial" w:hAnsi="Arial" w:cs="Arial"/>
        </w:rPr>
        <w:tab/>
      </w:r>
      <w:r w:rsidRPr="00EF01A0">
        <w:rPr>
          <w:rFonts w:ascii="Arial" w:hAnsi="Arial" w:cs="Arial"/>
        </w:rPr>
        <w:tab/>
      </w:r>
      <w:r w:rsidRPr="00EF01A0">
        <w:rPr>
          <w:rFonts w:ascii="Arial" w:hAnsi="Arial" w:cs="Arial"/>
        </w:rPr>
        <w:tab/>
      </w:r>
      <w:r w:rsidRPr="00EF01A0">
        <w:rPr>
          <w:rFonts w:ascii="Arial" w:hAnsi="Arial" w:cs="Arial"/>
        </w:rPr>
        <w:tab/>
        <w:t>00 260 746</w:t>
      </w:r>
    </w:p>
    <w:p w:rsidR="00EF01A0" w:rsidRPr="00EF01A0" w:rsidRDefault="00EF01A0" w:rsidP="00EF01A0">
      <w:pPr>
        <w:ind w:left="1416" w:firstLine="708"/>
        <w:rPr>
          <w:rFonts w:ascii="Arial" w:hAnsi="Arial" w:cs="Arial"/>
          <w:szCs w:val="20"/>
        </w:rPr>
      </w:pPr>
      <w:r w:rsidRPr="00EF01A0">
        <w:rPr>
          <w:rFonts w:ascii="Arial" w:hAnsi="Arial" w:cs="Arial"/>
        </w:rPr>
        <w:t xml:space="preserve">se sídlem: </w:t>
      </w:r>
      <w:r w:rsidRPr="00EF01A0">
        <w:rPr>
          <w:rFonts w:ascii="Arial" w:hAnsi="Arial" w:cs="Arial"/>
        </w:rPr>
        <w:tab/>
      </w:r>
      <w:r w:rsidRPr="00EF01A0">
        <w:rPr>
          <w:rFonts w:ascii="Arial" w:hAnsi="Arial" w:cs="Arial"/>
        </w:rPr>
        <w:tab/>
      </w:r>
      <w:r w:rsidRPr="00EF01A0">
        <w:rPr>
          <w:rFonts w:ascii="Arial" w:hAnsi="Arial" w:cs="Arial"/>
        </w:rPr>
        <w:tab/>
        <w:t>Mírová 120, Mimoň III</w:t>
      </w:r>
    </w:p>
    <w:p w:rsidR="00EF01A0" w:rsidRPr="00EF01A0" w:rsidRDefault="00EF01A0" w:rsidP="00EF01A0">
      <w:pPr>
        <w:ind w:left="1416" w:firstLine="708"/>
        <w:rPr>
          <w:rFonts w:ascii="Arial" w:hAnsi="Arial" w:cs="Arial"/>
        </w:rPr>
      </w:pPr>
      <w:r w:rsidRPr="00EF01A0">
        <w:rPr>
          <w:rFonts w:ascii="Arial" w:hAnsi="Arial" w:cs="Arial"/>
        </w:rPr>
        <w:t>Zastoupené:</w:t>
      </w:r>
    </w:p>
    <w:p w:rsidR="00EF01A0" w:rsidRPr="00EF01A0" w:rsidRDefault="00EF01A0" w:rsidP="00EF01A0">
      <w:pPr>
        <w:ind w:left="1416" w:firstLine="708"/>
        <w:rPr>
          <w:rFonts w:ascii="Arial" w:hAnsi="Arial" w:cs="Arial"/>
        </w:rPr>
      </w:pPr>
      <w:r w:rsidRPr="00EF01A0">
        <w:rPr>
          <w:rFonts w:ascii="Arial" w:hAnsi="Arial" w:cs="Arial"/>
        </w:rPr>
        <w:t>ve věcech smluvních:</w:t>
      </w:r>
      <w:r w:rsidRPr="00EF01A0">
        <w:rPr>
          <w:rFonts w:ascii="Arial" w:hAnsi="Arial" w:cs="Arial"/>
        </w:rPr>
        <w:tab/>
        <w:t>Františkem Kaiserem, starostou města</w:t>
      </w:r>
    </w:p>
    <w:p w:rsidR="00EF01A0" w:rsidRPr="00EF01A0" w:rsidRDefault="00EF01A0" w:rsidP="00EF01A0">
      <w:pPr>
        <w:ind w:left="1416" w:firstLine="708"/>
        <w:rPr>
          <w:rFonts w:ascii="Arial" w:hAnsi="Arial" w:cs="Arial"/>
        </w:rPr>
      </w:pPr>
      <w:r w:rsidRPr="00EF01A0">
        <w:rPr>
          <w:rFonts w:ascii="Arial" w:hAnsi="Arial" w:cs="Arial"/>
        </w:rPr>
        <w:t>ve věcech technických:</w:t>
      </w:r>
      <w:r w:rsidRPr="00EF01A0">
        <w:rPr>
          <w:rFonts w:ascii="Arial" w:hAnsi="Arial" w:cs="Arial"/>
        </w:rPr>
        <w:tab/>
        <w:t>Pavel Škubal, vedoucí ORM</w:t>
      </w:r>
    </w:p>
    <w:p w:rsidR="00EF01A0" w:rsidRPr="00EF01A0" w:rsidRDefault="00EF01A0" w:rsidP="00EF01A0">
      <w:pPr>
        <w:pStyle w:val="Nadpis1"/>
        <w:spacing w:before="0" w:after="0"/>
        <w:ind w:left="1416" w:firstLine="708"/>
        <w:rPr>
          <w:rFonts w:cs="Arial"/>
          <w:b w:val="0"/>
          <w:sz w:val="24"/>
          <w:szCs w:val="24"/>
        </w:rPr>
      </w:pPr>
      <w:r w:rsidRPr="00EF01A0">
        <w:rPr>
          <w:rFonts w:cs="Arial"/>
          <w:b w:val="0"/>
          <w:sz w:val="24"/>
          <w:szCs w:val="24"/>
        </w:rPr>
        <w:t xml:space="preserve">Bank. Spojení: </w:t>
      </w:r>
      <w:r w:rsidRPr="00EF01A0">
        <w:rPr>
          <w:rFonts w:cs="Arial"/>
          <w:b w:val="0"/>
          <w:sz w:val="24"/>
          <w:szCs w:val="24"/>
        </w:rPr>
        <w:tab/>
      </w:r>
      <w:r w:rsidRPr="00EF01A0">
        <w:rPr>
          <w:rFonts w:cs="Arial"/>
          <w:b w:val="0"/>
          <w:sz w:val="24"/>
          <w:szCs w:val="24"/>
        </w:rPr>
        <w:tab/>
        <w:t xml:space="preserve">GE MONEY BANK, a.s., </w:t>
      </w:r>
    </w:p>
    <w:p w:rsidR="00EF01A0" w:rsidRPr="00EF01A0" w:rsidRDefault="00EF01A0" w:rsidP="00EF01A0">
      <w:pPr>
        <w:rPr>
          <w:rFonts w:ascii="Arial" w:hAnsi="Arial" w:cs="Arial"/>
        </w:rPr>
      </w:pPr>
      <w:r w:rsidRPr="00EF01A0">
        <w:rPr>
          <w:rFonts w:ascii="Arial" w:hAnsi="Arial" w:cs="Arial"/>
        </w:rPr>
        <w:t xml:space="preserve">                            </w:t>
      </w:r>
      <w:r w:rsidRPr="00EF01A0">
        <w:rPr>
          <w:rFonts w:ascii="Arial" w:hAnsi="Arial" w:cs="Arial"/>
        </w:rPr>
        <w:tab/>
        <w:t xml:space="preserve">č. účtu: </w:t>
      </w:r>
      <w:r w:rsidRPr="00EF01A0">
        <w:rPr>
          <w:rFonts w:ascii="Arial" w:hAnsi="Arial" w:cs="Arial"/>
        </w:rPr>
        <w:tab/>
      </w:r>
      <w:r w:rsidRPr="00EF01A0">
        <w:rPr>
          <w:rFonts w:ascii="Arial" w:hAnsi="Arial" w:cs="Arial"/>
        </w:rPr>
        <w:tab/>
      </w:r>
      <w:r w:rsidRPr="00EF01A0">
        <w:rPr>
          <w:rFonts w:ascii="Arial" w:hAnsi="Arial" w:cs="Arial"/>
        </w:rPr>
        <w:tab/>
        <w:t>27-50126-824/0600</w:t>
      </w:r>
    </w:p>
    <w:p w:rsidR="00EF01A0" w:rsidRPr="00EF01A0" w:rsidRDefault="00EF01A0" w:rsidP="00EF01A0">
      <w:pPr>
        <w:rPr>
          <w:rFonts w:ascii="Arial" w:hAnsi="Arial" w:cs="Arial"/>
        </w:rPr>
      </w:pPr>
      <w:r w:rsidRPr="00EF01A0">
        <w:rPr>
          <w:rFonts w:ascii="Arial" w:hAnsi="Arial" w:cs="Arial"/>
        </w:rPr>
        <w:t xml:space="preserve">   </w:t>
      </w:r>
      <w:r w:rsidRPr="00EF01A0">
        <w:rPr>
          <w:rFonts w:ascii="Arial" w:hAnsi="Arial" w:cs="Arial"/>
        </w:rPr>
        <w:tab/>
      </w:r>
      <w:r w:rsidRPr="00EF01A0">
        <w:rPr>
          <w:rFonts w:ascii="Arial" w:hAnsi="Arial" w:cs="Arial"/>
        </w:rPr>
        <w:tab/>
      </w:r>
      <w:r w:rsidRPr="00EF01A0">
        <w:rPr>
          <w:rFonts w:ascii="Arial" w:hAnsi="Arial" w:cs="Arial"/>
        </w:rPr>
        <w:tab/>
        <w:t>(dále jen objednatel) na straně jedné</w:t>
      </w:r>
    </w:p>
    <w:p w:rsidR="00EF01A0" w:rsidRDefault="00EF01A0" w:rsidP="00EF01A0">
      <w:pPr>
        <w:pStyle w:val="Nadpis1"/>
      </w:pPr>
    </w:p>
    <w:p w:rsidR="00EF01A0" w:rsidRPr="00EF01A0" w:rsidRDefault="00EF01A0" w:rsidP="00EF01A0">
      <w:pPr>
        <w:rPr>
          <w:rFonts w:ascii="Arial" w:hAnsi="Arial" w:cs="Arial"/>
        </w:rPr>
      </w:pPr>
      <w:r>
        <w:rPr>
          <w:b/>
        </w:rPr>
        <w:t>ZHOTOVITEL</w:t>
      </w:r>
      <w:r>
        <w:t>:</w:t>
      </w:r>
      <w:r>
        <w:tab/>
      </w:r>
      <w:r w:rsidRPr="00EF01A0">
        <w:rPr>
          <w:b/>
        </w:rPr>
        <w:t>……………………………</w:t>
      </w:r>
      <w:r w:rsidRPr="00EF01A0">
        <w:rPr>
          <w:rFonts w:ascii="Arial" w:hAnsi="Arial" w:cs="Arial"/>
        </w:rPr>
        <w:t xml:space="preserve"> </w:t>
      </w:r>
    </w:p>
    <w:p w:rsidR="00EF01A0" w:rsidRPr="00EF01A0" w:rsidRDefault="00EF01A0" w:rsidP="00EF01A0">
      <w:pPr>
        <w:ind w:left="1416" w:firstLine="708"/>
        <w:rPr>
          <w:rFonts w:ascii="Arial" w:hAnsi="Arial" w:cs="Arial"/>
        </w:rPr>
      </w:pPr>
      <w:r w:rsidRPr="00EF01A0">
        <w:rPr>
          <w:rFonts w:ascii="Arial" w:hAnsi="Arial" w:cs="Arial"/>
        </w:rPr>
        <w:t xml:space="preserve">IČ: </w:t>
      </w:r>
      <w:r w:rsidRPr="00EF01A0">
        <w:rPr>
          <w:rFonts w:ascii="Arial" w:hAnsi="Arial" w:cs="Arial"/>
        </w:rPr>
        <w:tab/>
      </w:r>
      <w:r w:rsidRPr="00EF01A0">
        <w:rPr>
          <w:rFonts w:ascii="Arial" w:hAnsi="Arial" w:cs="Arial"/>
        </w:rPr>
        <w:tab/>
      </w:r>
      <w:r w:rsidRPr="00EF01A0">
        <w:rPr>
          <w:rFonts w:ascii="Arial" w:hAnsi="Arial" w:cs="Arial"/>
        </w:rPr>
        <w:tab/>
      </w:r>
      <w:r w:rsidRPr="00EF01A0">
        <w:rPr>
          <w:rFonts w:ascii="Arial" w:hAnsi="Arial" w:cs="Arial"/>
        </w:rPr>
        <w:tab/>
        <w:t>………………………</w:t>
      </w:r>
    </w:p>
    <w:p w:rsidR="00EF01A0" w:rsidRPr="00EF01A0" w:rsidRDefault="00EF01A0" w:rsidP="00EF01A0">
      <w:pPr>
        <w:ind w:left="1416" w:firstLine="708"/>
        <w:rPr>
          <w:rFonts w:ascii="Arial" w:hAnsi="Arial" w:cs="Arial"/>
        </w:rPr>
      </w:pPr>
      <w:r w:rsidRPr="00EF01A0">
        <w:rPr>
          <w:rFonts w:ascii="Arial" w:hAnsi="Arial" w:cs="Arial"/>
        </w:rPr>
        <w:t xml:space="preserve">se sídlem: </w:t>
      </w:r>
      <w:r w:rsidRPr="00EF01A0">
        <w:rPr>
          <w:rFonts w:ascii="Arial" w:hAnsi="Arial" w:cs="Arial"/>
        </w:rPr>
        <w:tab/>
      </w:r>
      <w:r w:rsidRPr="00EF01A0">
        <w:rPr>
          <w:rFonts w:ascii="Arial" w:hAnsi="Arial" w:cs="Arial"/>
        </w:rPr>
        <w:tab/>
      </w:r>
      <w:r w:rsidRPr="00EF01A0">
        <w:rPr>
          <w:rFonts w:ascii="Arial" w:hAnsi="Arial" w:cs="Arial"/>
        </w:rPr>
        <w:tab/>
        <w:t>………………………</w:t>
      </w:r>
    </w:p>
    <w:p w:rsidR="00EF01A0" w:rsidRPr="00EF01A0" w:rsidRDefault="00EF01A0" w:rsidP="00EF01A0">
      <w:pPr>
        <w:ind w:left="1416" w:firstLine="708"/>
        <w:rPr>
          <w:rFonts w:ascii="Arial" w:hAnsi="Arial" w:cs="Arial"/>
        </w:rPr>
      </w:pPr>
      <w:r w:rsidRPr="00EF01A0">
        <w:rPr>
          <w:rFonts w:ascii="Arial" w:hAnsi="Arial" w:cs="Arial"/>
        </w:rPr>
        <w:t>Zastoupené:</w:t>
      </w:r>
    </w:p>
    <w:p w:rsidR="00EF01A0" w:rsidRPr="00EF01A0" w:rsidRDefault="00EF01A0" w:rsidP="00EF01A0">
      <w:pPr>
        <w:ind w:left="1416" w:firstLine="708"/>
        <w:rPr>
          <w:rFonts w:ascii="Arial" w:hAnsi="Arial" w:cs="Arial"/>
        </w:rPr>
      </w:pPr>
      <w:r w:rsidRPr="00EF01A0">
        <w:rPr>
          <w:rFonts w:ascii="Arial" w:hAnsi="Arial" w:cs="Arial"/>
        </w:rPr>
        <w:t>ve věcech smluvních:</w:t>
      </w:r>
      <w:r w:rsidRPr="00EF01A0">
        <w:rPr>
          <w:rFonts w:ascii="Arial" w:hAnsi="Arial" w:cs="Arial"/>
        </w:rPr>
        <w:tab/>
        <w:t>………………………</w:t>
      </w:r>
    </w:p>
    <w:p w:rsidR="00EF01A0" w:rsidRPr="00EF01A0" w:rsidRDefault="00EF01A0" w:rsidP="00EF01A0">
      <w:pPr>
        <w:ind w:left="1416" w:firstLine="708"/>
        <w:rPr>
          <w:rFonts w:ascii="Arial" w:hAnsi="Arial" w:cs="Arial"/>
        </w:rPr>
      </w:pPr>
      <w:r w:rsidRPr="00EF01A0">
        <w:rPr>
          <w:rFonts w:ascii="Arial" w:hAnsi="Arial" w:cs="Arial"/>
        </w:rPr>
        <w:t>ve věcech technických:</w:t>
      </w:r>
      <w:r w:rsidRPr="00EF01A0">
        <w:rPr>
          <w:rFonts w:ascii="Arial" w:hAnsi="Arial" w:cs="Arial"/>
        </w:rPr>
        <w:tab/>
        <w:t>………………………</w:t>
      </w:r>
    </w:p>
    <w:p w:rsidR="00EF01A0" w:rsidRPr="00EF01A0" w:rsidRDefault="00EF01A0" w:rsidP="00EF01A0">
      <w:pPr>
        <w:pStyle w:val="Nadpis1"/>
        <w:spacing w:before="0" w:after="0"/>
        <w:ind w:left="1416" w:firstLine="708"/>
        <w:rPr>
          <w:rFonts w:cs="Arial"/>
          <w:b w:val="0"/>
          <w:sz w:val="24"/>
          <w:szCs w:val="24"/>
        </w:rPr>
      </w:pPr>
      <w:r w:rsidRPr="00EF01A0">
        <w:rPr>
          <w:rFonts w:cs="Arial"/>
          <w:b w:val="0"/>
          <w:sz w:val="24"/>
          <w:szCs w:val="24"/>
        </w:rPr>
        <w:t xml:space="preserve">Bank. Spojení: </w:t>
      </w:r>
      <w:r w:rsidRPr="00EF01A0">
        <w:rPr>
          <w:rFonts w:cs="Arial"/>
          <w:b w:val="0"/>
          <w:sz w:val="24"/>
          <w:szCs w:val="24"/>
        </w:rPr>
        <w:tab/>
      </w:r>
      <w:r w:rsidRPr="00EF01A0">
        <w:rPr>
          <w:rFonts w:cs="Arial"/>
          <w:b w:val="0"/>
          <w:sz w:val="24"/>
          <w:szCs w:val="24"/>
        </w:rPr>
        <w:tab/>
        <w:t xml:space="preserve">……………………… </w:t>
      </w:r>
    </w:p>
    <w:p w:rsidR="00EF01A0" w:rsidRPr="00EF01A0" w:rsidRDefault="00EF01A0" w:rsidP="00EF01A0">
      <w:pPr>
        <w:rPr>
          <w:rFonts w:ascii="Arial" w:hAnsi="Arial" w:cs="Arial"/>
        </w:rPr>
      </w:pPr>
      <w:r w:rsidRPr="00EF01A0">
        <w:rPr>
          <w:rFonts w:ascii="Arial" w:hAnsi="Arial" w:cs="Arial"/>
        </w:rPr>
        <w:t xml:space="preserve">                            </w:t>
      </w:r>
      <w:r w:rsidRPr="00EF01A0">
        <w:rPr>
          <w:rFonts w:ascii="Arial" w:hAnsi="Arial" w:cs="Arial"/>
        </w:rPr>
        <w:tab/>
        <w:t xml:space="preserve">č. účtu: </w:t>
      </w:r>
      <w:r w:rsidRPr="00EF01A0">
        <w:rPr>
          <w:rFonts w:ascii="Arial" w:hAnsi="Arial" w:cs="Arial"/>
        </w:rPr>
        <w:tab/>
      </w:r>
      <w:r w:rsidRPr="00EF01A0">
        <w:rPr>
          <w:rFonts w:ascii="Arial" w:hAnsi="Arial" w:cs="Arial"/>
        </w:rPr>
        <w:tab/>
      </w:r>
      <w:r w:rsidRPr="00EF01A0">
        <w:rPr>
          <w:rFonts w:ascii="Arial" w:hAnsi="Arial" w:cs="Arial"/>
        </w:rPr>
        <w:tab/>
        <w:t>………………………</w:t>
      </w:r>
    </w:p>
    <w:p w:rsidR="00EF01A0" w:rsidRPr="00EF01A0" w:rsidRDefault="00EF01A0" w:rsidP="00EF01A0">
      <w:pPr>
        <w:rPr>
          <w:rFonts w:ascii="Arial" w:hAnsi="Arial" w:cs="Arial"/>
        </w:rPr>
      </w:pPr>
      <w:r w:rsidRPr="00EF01A0">
        <w:rPr>
          <w:rFonts w:ascii="Arial" w:hAnsi="Arial" w:cs="Arial"/>
        </w:rPr>
        <w:t xml:space="preserve">   </w:t>
      </w:r>
      <w:r w:rsidRPr="00EF01A0">
        <w:rPr>
          <w:rFonts w:ascii="Arial" w:hAnsi="Arial" w:cs="Arial"/>
        </w:rPr>
        <w:tab/>
      </w:r>
      <w:r w:rsidRPr="00EF01A0">
        <w:rPr>
          <w:rFonts w:ascii="Arial" w:hAnsi="Arial" w:cs="Arial"/>
        </w:rPr>
        <w:tab/>
      </w:r>
      <w:r w:rsidRPr="00EF01A0">
        <w:rPr>
          <w:rFonts w:ascii="Arial" w:hAnsi="Arial" w:cs="Arial"/>
        </w:rPr>
        <w:tab/>
        <w:t xml:space="preserve">(dále jen </w:t>
      </w:r>
      <w:r w:rsidR="00E06BD5">
        <w:rPr>
          <w:rFonts w:ascii="Arial" w:hAnsi="Arial" w:cs="Arial"/>
        </w:rPr>
        <w:t>zhotovi</w:t>
      </w:r>
      <w:r w:rsidRPr="00EF01A0">
        <w:rPr>
          <w:rFonts w:ascii="Arial" w:hAnsi="Arial" w:cs="Arial"/>
        </w:rPr>
        <w:t xml:space="preserve">tel) na straně </w:t>
      </w:r>
      <w:r w:rsidR="00E06BD5">
        <w:rPr>
          <w:rFonts w:ascii="Arial" w:hAnsi="Arial" w:cs="Arial"/>
        </w:rPr>
        <w:t>druhé</w:t>
      </w:r>
    </w:p>
    <w:p w:rsidR="00EF01A0" w:rsidRPr="00EF01A0" w:rsidRDefault="00EF01A0" w:rsidP="00EF01A0">
      <w:pPr>
        <w:tabs>
          <w:tab w:val="left" w:pos="6045"/>
          <w:tab w:val="right" w:pos="9070"/>
        </w:tabs>
        <w:spacing w:line="276" w:lineRule="auto"/>
        <w:ind w:left="-1416" w:firstLine="1776"/>
        <w:jc w:val="both"/>
        <w:rPr>
          <w:rFonts w:ascii="Arial" w:hAnsi="Arial" w:cs="Arial"/>
        </w:rPr>
      </w:pPr>
      <w:r w:rsidRPr="00EF01A0">
        <w:rPr>
          <w:rFonts w:ascii="Arial" w:hAnsi="Arial" w:cs="Arial"/>
        </w:rPr>
        <w:t xml:space="preserve">             </w:t>
      </w:r>
    </w:p>
    <w:p w:rsidR="00EF01A0" w:rsidRPr="00EF01A0" w:rsidRDefault="00EF01A0" w:rsidP="00EF01A0">
      <w:pPr>
        <w:tabs>
          <w:tab w:val="left" w:pos="284"/>
          <w:tab w:val="left" w:pos="567"/>
        </w:tabs>
        <w:spacing w:line="276" w:lineRule="auto"/>
        <w:jc w:val="both"/>
        <w:rPr>
          <w:rFonts w:ascii="Arial" w:hAnsi="Arial" w:cs="Arial"/>
          <w:b/>
          <w:u w:val="single"/>
        </w:rPr>
      </w:pPr>
      <w:r w:rsidRPr="00EF01A0">
        <w:rPr>
          <w:rFonts w:ascii="Arial" w:hAnsi="Arial" w:cs="Arial"/>
        </w:rPr>
        <w:t xml:space="preserve">                  </w:t>
      </w:r>
    </w:p>
    <w:p w:rsidR="00EF01A0" w:rsidRPr="00EF01A0" w:rsidRDefault="00EF01A0" w:rsidP="00EF01A0">
      <w:pPr>
        <w:tabs>
          <w:tab w:val="left" w:pos="284"/>
          <w:tab w:val="left" w:pos="567"/>
        </w:tabs>
        <w:spacing w:line="276" w:lineRule="auto"/>
        <w:jc w:val="both"/>
        <w:rPr>
          <w:rFonts w:ascii="Arial" w:hAnsi="Arial" w:cs="Arial"/>
          <w:b/>
          <w:iCs/>
          <w:spacing w:val="-4"/>
        </w:rPr>
      </w:pPr>
      <w:r w:rsidRPr="00EF01A0">
        <w:rPr>
          <w:rFonts w:ascii="Arial" w:hAnsi="Arial" w:cs="Arial"/>
        </w:rPr>
        <w:tab/>
      </w:r>
      <w:r w:rsidRPr="00EF01A0">
        <w:rPr>
          <w:rFonts w:ascii="Arial" w:hAnsi="Arial" w:cs="Arial"/>
        </w:rPr>
        <w:tab/>
      </w:r>
      <w:r w:rsidRPr="00EF01A0">
        <w:rPr>
          <w:rFonts w:ascii="Arial" w:hAnsi="Arial" w:cs="Arial"/>
        </w:rPr>
        <w:tab/>
      </w:r>
    </w:p>
    <w:p w:rsidR="00EF01A0" w:rsidRPr="00EF01A0" w:rsidRDefault="00EF01A0" w:rsidP="00EF01A0">
      <w:pPr>
        <w:shd w:val="clear" w:color="auto" w:fill="FFFFFF"/>
        <w:autoSpaceDE w:val="0"/>
        <w:autoSpaceDN w:val="0"/>
        <w:spacing w:line="276" w:lineRule="auto"/>
        <w:contextualSpacing/>
        <w:rPr>
          <w:rFonts w:ascii="Arial" w:hAnsi="Arial" w:cs="Arial"/>
          <w:b/>
          <w:spacing w:val="-2"/>
        </w:rPr>
      </w:pPr>
    </w:p>
    <w:p w:rsidR="00EF01A0" w:rsidRPr="00EF01A0" w:rsidRDefault="00EF01A0" w:rsidP="00EF01A0">
      <w:pPr>
        <w:spacing w:line="276" w:lineRule="auto"/>
        <w:jc w:val="center"/>
        <w:rPr>
          <w:rFonts w:ascii="Arial" w:hAnsi="Arial" w:cs="Arial"/>
        </w:rPr>
      </w:pPr>
      <w:r w:rsidRPr="00EF01A0">
        <w:rPr>
          <w:rStyle w:val="platne1"/>
          <w:rFonts w:ascii="Arial" w:hAnsi="Arial" w:cs="Arial"/>
        </w:rPr>
        <w:t>v následujícím znění:</w:t>
      </w:r>
    </w:p>
    <w:p w:rsidR="00EF01A0" w:rsidRPr="00EF01A0" w:rsidRDefault="00EF01A0" w:rsidP="00EF01A0">
      <w:pPr>
        <w:rPr>
          <w:rFonts w:ascii="Arial" w:hAnsi="Arial" w:cs="Arial"/>
        </w:rPr>
      </w:pPr>
    </w:p>
    <w:p w:rsidR="00EF01A0" w:rsidRPr="00EF01A0" w:rsidRDefault="00EF01A0" w:rsidP="00EF01A0">
      <w:pPr>
        <w:pStyle w:val="Nadpis5"/>
        <w:spacing w:before="0" w:after="0"/>
        <w:jc w:val="center"/>
        <w:rPr>
          <w:rFonts w:ascii="Arial" w:hAnsi="Arial" w:cs="Arial"/>
          <w:i w:val="0"/>
          <w:sz w:val="24"/>
          <w:szCs w:val="24"/>
        </w:rPr>
      </w:pPr>
    </w:p>
    <w:p w:rsidR="00EF01A0" w:rsidRPr="00EF01A0" w:rsidRDefault="00EF01A0" w:rsidP="00EF01A0">
      <w:pPr>
        <w:pStyle w:val="Nadpis5"/>
        <w:spacing w:before="0" w:after="0"/>
        <w:jc w:val="center"/>
        <w:rPr>
          <w:rFonts w:ascii="Arial" w:hAnsi="Arial" w:cs="Arial"/>
          <w:i w:val="0"/>
          <w:sz w:val="24"/>
          <w:szCs w:val="24"/>
        </w:rPr>
      </w:pPr>
      <w:r w:rsidRPr="00EF01A0">
        <w:rPr>
          <w:rFonts w:ascii="Arial" w:hAnsi="Arial" w:cs="Arial"/>
          <w:i w:val="0"/>
          <w:sz w:val="24"/>
          <w:szCs w:val="24"/>
        </w:rPr>
        <w:t>I. Úvodní ustanovení</w:t>
      </w:r>
    </w:p>
    <w:p w:rsidR="00EF01A0" w:rsidRPr="00EF01A0" w:rsidRDefault="00EF01A0" w:rsidP="00EF01A0">
      <w:pPr>
        <w:pStyle w:val="Zkladntext"/>
        <w:rPr>
          <w:rFonts w:ascii="Arial" w:hAnsi="Arial" w:cs="Arial"/>
        </w:rPr>
      </w:pPr>
    </w:p>
    <w:p w:rsidR="00EF01A0" w:rsidRPr="00EF01A0" w:rsidRDefault="00EF01A0" w:rsidP="00EF01A0">
      <w:pPr>
        <w:pStyle w:val="Odstavecseseznamem"/>
        <w:numPr>
          <w:ilvl w:val="1"/>
          <w:numId w:val="15"/>
        </w:numPr>
        <w:tabs>
          <w:tab w:val="left" w:pos="-1440"/>
          <w:tab w:val="left" w:pos="709"/>
          <w:tab w:val="left" w:pos="3960"/>
        </w:tabs>
        <w:suppressAutoHyphens/>
        <w:spacing w:line="276" w:lineRule="auto"/>
        <w:ind w:left="0" w:firstLine="0"/>
        <w:jc w:val="both"/>
        <w:rPr>
          <w:rFonts w:ascii="Arial" w:hAnsi="Arial" w:cs="Arial"/>
          <w:b/>
        </w:rPr>
      </w:pPr>
      <w:r w:rsidRPr="00EF01A0">
        <w:rPr>
          <w:rFonts w:ascii="Arial" w:hAnsi="Arial" w:cs="Arial"/>
        </w:rPr>
        <w:t xml:space="preserve">Podkladem pro uzavření této smlouvy je předložená vítězná cenová nabídka v rámci výběrového řízení </w:t>
      </w:r>
      <w:r w:rsidR="00E06BD5">
        <w:rPr>
          <w:rFonts w:ascii="Arial" w:hAnsi="Arial" w:cs="Arial"/>
        </w:rPr>
        <w:t xml:space="preserve">na veřejnou zakázku malého rozsahu: </w:t>
      </w:r>
      <w:r w:rsidR="00E06BD5" w:rsidRPr="00E06BD5">
        <w:rPr>
          <w:rFonts w:ascii="Arial" w:hAnsi="Arial" w:cs="Arial"/>
          <w:b/>
        </w:rPr>
        <w:t>Město Mimoň – Turistické centrum a depozitář muzea</w:t>
      </w:r>
      <w:r w:rsidR="00E06BD5">
        <w:rPr>
          <w:rFonts w:ascii="Arial" w:hAnsi="Arial" w:cs="Arial"/>
          <w:b/>
        </w:rPr>
        <w:t xml:space="preserve"> – II. </w:t>
      </w:r>
    </w:p>
    <w:p w:rsidR="00EF01A0" w:rsidRDefault="00EF01A0" w:rsidP="00EF01A0">
      <w:pPr>
        <w:pStyle w:val="Nadpis1"/>
        <w:spacing w:before="0" w:after="0"/>
        <w:jc w:val="center"/>
        <w:rPr>
          <w:rFonts w:cs="Arial"/>
          <w:sz w:val="24"/>
          <w:szCs w:val="24"/>
        </w:rPr>
      </w:pPr>
    </w:p>
    <w:p w:rsidR="000E7B3B" w:rsidRDefault="000E7B3B" w:rsidP="000E7B3B"/>
    <w:p w:rsidR="000E7B3B" w:rsidRPr="000E7B3B" w:rsidRDefault="000E7B3B" w:rsidP="000E7B3B"/>
    <w:p w:rsidR="00EF01A0" w:rsidRPr="00EF01A0" w:rsidRDefault="00EF01A0" w:rsidP="00EF01A0">
      <w:pPr>
        <w:pStyle w:val="Nadpis1"/>
        <w:spacing w:before="0" w:after="0"/>
        <w:jc w:val="center"/>
        <w:rPr>
          <w:rFonts w:cs="Arial"/>
          <w:sz w:val="24"/>
          <w:szCs w:val="24"/>
        </w:rPr>
      </w:pPr>
      <w:r w:rsidRPr="00EF01A0">
        <w:rPr>
          <w:rFonts w:cs="Arial"/>
          <w:sz w:val="24"/>
          <w:szCs w:val="24"/>
        </w:rPr>
        <w:lastRenderedPageBreak/>
        <w:t>II.  Předmět smlouvy</w:t>
      </w:r>
    </w:p>
    <w:p w:rsidR="00EF01A0" w:rsidRPr="00EF01A0" w:rsidRDefault="00EF01A0" w:rsidP="00EF01A0">
      <w:pPr>
        <w:rPr>
          <w:rFonts w:ascii="Arial" w:hAnsi="Arial" w:cs="Arial"/>
          <w:b/>
          <w:bCs/>
        </w:rPr>
      </w:pPr>
    </w:p>
    <w:p w:rsidR="00EF01A0" w:rsidRPr="00EF01A0" w:rsidRDefault="00EF01A0" w:rsidP="00EF01A0">
      <w:pPr>
        <w:numPr>
          <w:ilvl w:val="0"/>
          <w:numId w:val="14"/>
        </w:numPr>
        <w:spacing w:line="276" w:lineRule="auto"/>
        <w:ind w:left="0" w:firstLine="0"/>
        <w:contextualSpacing/>
        <w:jc w:val="both"/>
        <w:rPr>
          <w:rFonts w:ascii="Arial" w:hAnsi="Arial" w:cs="Arial"/>
          <w:bCs/>
          <w:lang w:eastAsia="ar-SA"/>
        </w:rPr>
      </w:pPr>
      <w:r w:rsidRPr="00EF01A0">
        <w:rPr>
          <w:rFonts w:ascii="Arial" w:hAnsi="Arial" w:cs="Arial"/>
        </w:rPr>
        <w:t>Zhotovitel se touto smlouvou zavazuje provést pro objednatele řádně a včas, na svůj náklad a nebezpečí sjednané dílo dle této smlouvy a objednatel se zavazuje za provedené dílo zaplatit zhotoviteli cenu ve výši a za podmínek sjednaných v této smlouvě.</w:t>
      </w:r>
    </w:p>
    <w:p w:rsidR="00CF2357" w:rsidRPr="006C6661" w:rsidRDefault="00EF01A0" w:rsidP="006C6661">
      <w:pPr>
        <w:numPr>
          <w:ilvl w:val="0"/>
          <w:numId w:val="14"/>
        </w:numPr>
        <w:spacing w:line="276" w:lineRule="auto"/>
        <w:ind w:left="0" w:firstLine="0"/>
        <w:contextualSpacing/>
        <w:jc w:val="both"/>
        <w:rPr>
          <w:rFonts w:ascii="Arial" w:hAnsi="Arial" w:cs="Arial"/>
          <w:bCs/>
          <w:lang w:eastAsia="ar-SA"/>
        </w:rPr>
      </w:pPr>
      <w:r w:rsidRPr="00EF01A0">
        <w:rPr>
          <w:rFonts w:ascii="Arial" w:hAnsi="Arial" w:cs="Arial"/>
        </w:rPr>
        <w:t>Zhotovitel provede dílo dle této smlouvy tím, že řádně a včas vypracuje kompletní</w:t>
      </w:r>
      <w:r w:rsidRPr="00EF01A0">
        <w:rPr>
          <w:rFonts w:ascii="Arial" w:hAnsi="Arial" w:cs="Arial"/>
          <w:bCs/>
          <w:lang w:eastAsia="ar-SA"/>
        </w:rPr>
        <w:t xml:space="preserve"> dokumentaci</w:t>
      </w:r>
      <w:r w:rsidR="00CF2357">
        <w:rPr>
          <w:rFonts w:ascii="Arial" w:hAnsi="Arial" w:cs="Arial"/>
          <w:bCs/>
          <w:lang w:eastAsia="ar-SA"/>
        </w:rPr>
        <w:t xml:space="preserve"> stavby </w:t>
      </w:r>
      <w:r w:rsidR="00CF2357" w:rsidRPr="00E06BD5">
        <w:rPr>
          <w:rFonts w:ascii="Arial" w:hAnsi="Arial" w:cs="Arial"/>
          <w:b/>
        </w:rPr>
        <w:t>Turistické centrum a depozitář muzea</w:t>
      </w:r>
      <w:r w:rsidR="00CF2357" w:rsidRPr="00E06BD5">
        <w:rPr>
          <w:rFonts w:ascii="Arial" w:hAnsi="Arial" w:cs="Arial"/>
          <w:bCs/>
          <w:lang w:eastAsia="ar-SA"/>
        </w:rPr>
        <w:t xml:space="preserve"> </w:t>
      </w:r>
      <w:r w:rsidR="00CF2357" w:rsidRPr="00EF01A0">
        <w:rPr>
          <w:rFonts w:ascii="Arial" w:hAnsi="Arial" w:cs="Arial"/>
          <w:bCs/>
          <w:lang w:eastAsia="ar-SA"/>
        </w:rPr>
        <w:t>(dále jen „stavba“)</w:t>
      </w:r>
      <w:r w:rsidR="006C6661">
        <w:rPr>
          <w:rFonts w:ascii="Arial" w:hAnsi="Arial" w:cs="Arial"/>
          <w:bCs/>
          <w:lang w:eastAsia="ar-SA"/>
        </w:rPr>
        <w:t xml:space="preserve">, která </w:t>
      </w:r>
      <w:r w:rsidR="00CF2357" w:rsidRPr="006C6661">
        <w:rPr>
          <w:rFonts w:ascii="Arial" w:hAnsi="Arial" w:cs="Arial"/>
          <w:bCs/>
          <w:lang w:eastAsia="ar-SA"/>
        </w:rPr>
        <w:t>bude vypracována v souladu s veškerými pokyny a podklady předanými zadavatelem v rozsahu předložené cenové nabídky, případnými pozdějšími změnami, které byly vyvolány potřebami či opatření orgánu veřejné správy či jinými nepředvídanými okolnostmi, rozhodnutími, resp. Vyjádřeními veřejnoprávních orgánů, a dle obecné závazných právních předpisů, ČSN, ČN, EN a ostatních norem pro přípravu a realizaci stavby.</w:t>
      </w:r>
    </w:p>
    <w:p w:rsidR="00EF01A0" w:rsidRPr="00EF01A0" w:rsidRDefault="00EF01A0" w:rsidP="00EF01A0">
      <w:pPr>
        <w:numPr>
          <w:ilvl w:val="0"/>
          <w:numId w:val="14"/>
        </w:numPr>
        <w:spacing w:line="276" w:lineRule="auto"/>
        <w:ind w:left="0" w:firstLine="0"/>
        <w:contextualSpacing/>
        <w:jc w:val="both"/>
        <w:rPr>
          <w:rFonts w:ascii="Arial" w:hAnsi="Arial" w:cs="Arial"/>
        </w:rPr>
      </w:pPr>
      <w:r w:rsidRPr="00EF01A0">
        <w:rPr>
          <w:rFonts w:ascii="Arial" w:hAnsi="Arial" w:cs="Arial"/>
          <w:bCs/>
          <w:lang w:eastAsia="ar-SA"/>
        </w:rPr>
        <w:t xml:space="preserve">Projektová dokumentace bude zahrnovat komplexní řešení předmětné stavby umožňující vydání </w:t>
      </w:r>
      <w:r w:rsidR="00CF2357">
        <w:rPr>
          <w:rFonts w:ascii="Arial" w:hAnsi="Arial" w:cs="Arial"/>
          <w:bCs/>
          <w:lang w:eastAsia="ar-SA"/>
        </w:rPr>
        <w:t>příslušných správních rozhodnutí</w:t>
      </w:r>
      <w:r w:rsidRPr="00EF01A0">
        <w:rPr>
          <w:rFonts w:ascii="Arial" w:hAnsi="Arial" w:cs="Arial"/>
          <w:bCs/>
          <w:lang w:eastAsia="ar-SA"/>
        </w:rPr>
        <w:t xml:space="preserve"> dle </w:t>
      </w:r>
      <w:r w:rsidR="00CF2357">
        <w:rPr>
          <w:rFonts w:ascii="Arial" w:hAnsi="Arial" w:cs="Arial"/>
          <w:bCs/>
          <w:lang w:eastAsia="ar-SA"/>
        </w:rPr>
        <w:t xml:space="preserve">stavebního </w:t>
      </w:r>
      <w:r w:rsidRPr="00EF01A0">
        <w:rPr>
          <w:rFonts w:ascii="Arial" w:hAnsi="Arial" w:cs="Arial"/>
          <w:bCs/>
          <w:lang w:eastAsia="ar-SA"/>
        </w:rPr>
        <w:t>zákona.</w:t>
      </w:r>
    </w:p>
    <w:p w:rsidR="00CF2357" w:rsidRPr="00CF2357" w:rsidRDefault="00EF01A0" w:rsidP="00CF2357">
      <w:pPr>
        <w:numPr>
          <w:ilvl w:val="0"/>
          <w:numId w:val="14"/>
        </w:numPr>
        <w:spacing w:line="276" w:lineRule="auto"/>
        <w:ind w:left="0" w:firstLine="0"/>
        <w:contextualSpacing/>
        <w:jc w:val="both"/>
        <w:rPr>
          <w:rFonts w:ascii="Arial" w:hAnsi="Arial" w:cs="Arial"/>
        </w:rPr>
      </w:pPr>
      <w:r w:rsidRPr="00EF01A0">
        <w:rPr>
          <w:rFonts w:ascii="Arial" w:hAnsi="Arial" w:cs="Arial"/>
        </w:rPr>
        <w:t>Zhotovitel dále v termín</w:t>
      </w:r>
      <w:r w:rsidR="00CF2357">
        <w:rPr>
          <w:rFonts w:ascii="Arial" w:hAnsi="Arial" w:cs="Arial"/>
        </w:rPr>
        <w:t>ech stanovených</w:t>
      </w:r>
      <w:r w:rsidRPr="00EF01A0">
        <w:rPr>
          <w:rFonts w:ascii="Arial" w:hAnsi="Arial" w:cs="Arial"/>
        </w:rPr>
        <w:t xml:space="preserve"> touto smlouvou vypracuje a podá žádost o vydání</w:t>
      </w:r>
      <w:r w:rsidR="00CF2357">
        <w:rPr>
          <w:rFonts w:ascii="Arial" w:hAnsi="Arial" w:cs="Arial"/>
        </w:rPr>
        <w:t>:</w:t>
      </w:r>
      <w:r w:rsidRPr="00EF01A0">
        <w:rPr>
          <w:rFonts w:ascii="Arial" w:hAnsi="Arial" w:cs="Arial"/>
        </w:rPr>
        <w:t xml:space="preserve"> </w:t>
      </w:r>
    </w:p>
    <w:p w:rsidR="00CF2357" w:rsidRPr="00CF2357" w:rsidRDefault="00CF2357" w:rsidP="00CF2357">
      <w:pPr>
        <w:pStyle w:val="Odstavecseseznamem"/>
        <w:numPr>
          <w:ilvl w:val="0"/>
          <w:numId w:val="28"/>
        </w:numPr>
        <w:spacing w:line="276" w:lineRule="auto"/>
        <w:jc w:val="both"/>
        <w:rPr>
          <w:rFonts w:ascii="Arial" w:hAnsi="Arial" w:cs="Arial"/>
        </w:rPr>
      </w:pPr>
      <w:r>
        <w:rPr>
          <w:rFonts w:ascii="Arial" w:hAnsi="Arial" w:cs="Arial"/>
        </w:rPr>
        <w:t>Vydání územního rozhodnutí o umístění stavby</w:t>
      </w:r>
      <w:r w:rsidRPr="00CF2357">
        <w:rPr>
          <w:rFonts w:ascii="Arial" w:hAnsi="Arial" w:cs="Arial"/>
        </w:rPr>
        <w:t xml:space="preserve"> na zákonem předepsaných formulářích, popř. požádá o </w:t>
      </w:r>
      <w:r>
        <w:rPr>
          <w:rFonts w:ascii="Arial" w:hAnsi="Arial" w:cs="Arial"/>
        </w:rPr>
        <w:t xml:space="preserve">další </w:t>
      </w:r>
      <w:r w:rsidRPr="00CF2357">
        <w:rPr>
          <w:rFonts w:ascii="Arial" w:hAnsi="Arial" w:cs="Arial"/>
        </w:rPr>
        <w:t xml:space="preserve">povolení a souhlasy nezbytná k zahájení </w:t>
      </w:r>
      <w:r>
        <w:rPr>
          <w:rFonts w:ascii="Arial" w:hAnsi="Arial" w:cs="Arial"/>
        </w:rPr>
        <w:t>územního řízení</w:t>
      </w:r>
      <w:r w:rsidRPr="00CF2357">
        <w:rPr>
          <w:rFonts w:ascii="Arial" w:hAnsi="Arial" w:cs="Arial"/>
        </w:rPr>
        <w:t xml:space="preserve"> a dále zabezpečí jménem objednatele všechny potřebné úkony nezbytné k vydání příslušn</w:t>
      </w:r>
      <w:r>
        <w:rPr>
          <w:rFonts w:ascii="Arial" w:hAnsi="Arial" w:cs="Arial"/>
        </w:rPr>
        <w:t>ého</w:t>
      </w:r>
      <w:r w:rsidRPr="00CF2357">
        <w:rPr>
          <w:rFonts w:ascii="Arial" w:hAnsi="Arial" w:cs="Arial"/>
        </w:rPr>
        <w:t xml:space="preserve"> </w:t>
      </w:r>
      <w:r>
        <w:rPr>
          <w:rFonts w:ascii="Arial" w:hAnsi="Arial" w:cs="Arial"/>
        </w:rPr>
        <w:t>územního rozhodnutí</w:t>
      </w:r>
      <w:r w:rsidRPr="00CF2357">
        <w:rPr>
          <w:rFonts w:ascii="Arial" w:hAnsi="Arial" w:cs="Arial"/>
        </w:rPr>
        <w:t xml:space="preserve">. </w:t>
      </w:r>
    </w:p>
    <w:p w:rsidR="00EF01A0" w:rsidRPr="00CF2357" w:rsidRDefault="00EF01A0" w:rsidP="00CF2357">
      <w:pPr>
        <w:pStyle w:val="Odstavecseseznamem"/>
        <w:numPr>
          <w:ilvl w:val="0"/>
          <w:numId w:val="28"/>
        </w:numPr>
        <w:spacing w:line="276" w:lineRule="auto"/>
        <w:jc w:val="both"/>
        <w:rPr>
          <w:rFonts w:ascii="Arial" w:hAnsi="Arial" w:cs="Arial"/>
        </w:rPr>
      </w:pPr>
      <w:r w:rsidRPr="00CF2357">
        <w:rPr>
          <w:rFonts w:ascii="Arial" w:hAnsi="Arial" w:cs="Arial"/>
        </w:rPr>
        <w:t>stavebního povolení na zákonem předepsaných formulářích, popř. požádá o jiná povolení a souhlasy nezbytná k zahájení stavby a dále zabezpečí jménem objednatele všechny potřebné úkony nezbytné k vydání příslušných stavebních povolení. Činnost zhotovitele končí předáním pravomocného stavebního povolení.</w:t>
      </w:r>
    </w:p>
    <w:p w:rsidR="00EF01A0" w:rsidRPr="00EF01A0" w:rsidRDefault="00EF01A0" w:rsidP="00EF01A0">
      <w:pPr>
        <w:jc w:val="both"/>
        <w:rPr>
          <w:rFonts w:ascii="Arial" w:hAnsi="Arial" w:cs="Arial"/>
        </w:rPr>
      </w:pPr>
    </w:p>
    <w:p w:rsidR="00EF01A0" w:rsidRPr="00EF01A0" w:rsidRDefault="00EF01A0" w:rsidP="00EF01A0">
      <w:pPr>
        <w:numPr>
          <w:ilvl w:val="0"/>
          <w:numId w:val="14"/>
        </w:numPr>
        <w:spacing w:line="276" w:lineRule="auto"/>
        <w:ind w:left="0" w:firstLine="0"/>
        <w:contextualSpacing/>
        <w:jc w:val="both"/>
        <w:rPr>
          <w:rFonts w:ascii="Arial" w:hAnsi="Arial" w:cs="Arial"/>
        </w:rPr>
      </w:pPr>
      <w:r w:rsidRPr="00EF01A0">
        <w:rPr>
          <w:rFonts w:ascii="Arial" w:hAnsi="Arial" w:cs="Arial"/>
        </w:rPr>
        <w:t>Předmětem díla je:</w:t>
      </w:r>
    </w:p>
    <w:p w:rsidR="008A488B" w:rsidRPr="00914FFE" w:rsidRDefault="006C6661" w:rsidP="00914FFE">
      <w:pPr>
        <w:pStyle w:val="Odstavecseseznamem"/>
        <w:numPr>
          <w:ilvl w:val="0"/>
          <w:numId w:val="32"/>
        </w:numPr>
        <w:tabs>
          <w:tab w:val="left" w:pos="142"/>
        </w:tabs>
        <w:ind w:left="426" w:hanging="426"/>
        <w:jc w:val="both"/>
        <w:rPr>
          <w:rFonts w:ascii="Arial" w:hAnsi="Arial" w:cs="Arial"/>
          <w:bCs/>
        </w:rPr>
      </w:pPr>
      <w:r w:rsidRPr="00914FFE">
        <w:rPr>
          <w:rFonts w:ascii="Arial" w:hAnsi="Arial" w:cs="Arial"/>
          <w:bCs/>
        </w:rPr>
        <w:t xml:space="preserve">Zajištění kompletní dokumentace stavby </w:t>
      </w:r>
      <w:r w:rsidR="008A488B" w:rsidRPr="00914FFE">
        <w:rPr>
          <w:rFonts w:ascii="Arial" w:hAnsi="Arial" w:cs="Arial"/>
          <w:bCs/>
        </w:rPr>
        <w:t xml:space="preserve">občanské vybavenosti </w:t>
      </w:r>
      <w:r w:rsidR="008A488B" w:rsidRPr="00914FFE">
        <w:rPr>
          <w:rFonts w:ascii="Arial" w:hAnsi="Arial" w:cs="Arial"/>
          <w:b/>
          <w:bCs/>
        </w:rPr>
        <w:t xml:space="preserve">Turistické centrum a depozitář muzea na p. č. 1485 a 1484 v k. </w:t>
      </w:r>
      <w:proofErr w:type="spellStart"/>
      <w:r w:rsidR="008A488B" w:rsidRPr="00914FFE">
        <w:rPr>
          <w:rFonts w:ascii="Arial" w:hAnsi="Arial" w:cs="Arial"/>
          <w:b/>
          <w:bCs/>
        </w:rPr>
        <w:t>ú.</w:t>
      </w:r>
      <w:proofErr w:type="spellEnd"/>
      <w:r w:rsidR="008A488B" w:rsidRPr="00914FFE">
        <w:rPr>
          <w:rFonts w:ascii="Arial" w:hAnsi="Arial" w:cs="Arial"/>
          <w:b/>
          <w:bCs/>
        </w:rPr>
        <w:t xml:space="preserve"> Mimoň</w:t>
      </w:r>
      <w:r w:rsidR="008A488B" w:rsidRPr="00914FFE">
        <w:rPr>
          <w:rFonts w:ascii="Arial" w:hAnsi="Arial" w:cs="Arial"/>
          <w:bCs/>
        </w:rPr>
        <w:t xml:space="preserve"> bude umístěna na místě stávajícího rodinného domu, který bude nutné odstranit. Pozemky 1485 a 1484 se nacházejí v blízkosti nemovité kulturní památky kaple Božího hrobu a navazujícího areálu městského muzea s budovou bývalého špitálu (nemovitá kulturní památka). Stávající rodinný dům je poloroubená stavba obdélníkového půdorysu. Objekt má dvě nadzemní podlaží a podkroví. Objekt je zastřešen sedlovou střechou. </w:t>
      </w:r>
    </w:p>
    <w:p w:rsidR="008A488B" w:rsidRPr="005F32F2" w:rsidRDefault="008A488B" w:rsidP="008A488B">
      <w:pPr>
        <w:tabs>
          <w:tab w:val="left" w:pos="142"/>
        </w:tabs>
        <w:rPr>
          <w:rFonts w:ascii="Arial" w:hAnsi="Arial" w:cs="Arial"/>
          <w:bCs/>
        </w:rPr>
      </w:pPr>
      <w:r w:rsidRPr="005F32F2">
        <w:rPr>
          <w:rFonts w:ascii="Arial" w:hAnsi="Arial" w:cs="Arial"/>
          <w:b/>
          <w:bCs/>
        </w:rPr>
        <w:t xml:space="preserve">  </w:t>
      </w:r>
      <w:r w:rsidRPr="005F32F2">
        <w:rPr>
          <w:rFonts w:ascii="Arial" w:hAnsi="Arial" w:cs="Arial"/>
          <w:bCs/>
        </w:rPr>
        <w:t xml:space="preserve"> </w:t>
      </w:r>
    </w:p>
    <w:p w:rsidR="008A488B" w:rsidRPr="005F32F2" w:rsidRDefault="008A488B" w:rsidP="00914FFE">
      <w:pPr>
        <w:tabs>
          <w:tab w:val="left" w:pos="142"/>
        </w:tabs>
        <w:ind w:left="426"/>
        <w:rPr>
          <w:rFonts w:ascii="Arial" w:hAnsi="Arial" w:cs="Arial"/>
          <w:b/>
          <w:bCs/>
        </w:rPr>
      </w:pPr>
      <w:r w:rsidRPr="005F32F2">
        <w:rPr>
          <w:rFonts w:ascii="Arial" w:hAnsi="Arial" w:cs="Arial"/>
          <w:b/>
          <w:bCs/>
        </w:rPr>
        <w:t>Požadavky na stavbu:</w:t>
      </w:r>
    </w:p>
    <w:p w:rsidR="008A488B" w:rsidRPr="005F32F2" w:rsidRDefault="008A488B" w:rsidP="00914FFE">
      <w:pPr>
        <w:tabs>
          <w:tab w:val="left" w:pos="142"/>
        </w:tabs>
        <w:ind w:left="426"/>
        <w:rPr>
          <w:rFonts w:ascii="Arial" w:hAnsi="Arial" w:cs="Arial"/>
          <w:b/>
          <w:bCs/>
          <w:sz w:val="28"/>
          <w:szCs w:val="28"/>
          <w:u w:val="single"/>
        </w:rPr>
      </w:pPr>
      <w:r w:rsidRPr="005F32F2">
        <w:rPr>
          <w:rFonts w:ascii="Arial" w:hAnsi="Arial" w:cs="Arial"/>
          <w:b/>
          <w:bCs/>
          <w:sz w:val="28"/>
          <w:szCs w:val="28"/>
          <w:u w:val="single"/>
        </w:rPr>
        <w:t>Objekt turistického centra a depozitář muzea:</w:t>
      </w:r>
    </w:p>
    <w:p w:rsidR="008A488B" w:rsidRPr="005F32F2" w:rsidRDefault="008A488B" w:rsidP="00914FFE">
      <w:pPr>
        <w:tabs>
          <w:tab w:val="left" w:pos="142"/>
        </w:tabs>
        <w:ind w:left="426"/>
        <w:jc w:val="both"/>
        <w:rPr>
          <w:rFonts w:ascii="Arial" w:hAnsi="Arial" w:cs="Arial"/>
          <w:b/>
          <w:bCs/>
        </w:rPr>
      </w:pPr>
      <w:r w:rsidRPr="005F32F2">
        <w:rPr>
          <w:rFonts w:ascii="Arial" w:hAnsi="Arial" w:cs="Arial"/>
          <w:b/>
          <w:bCs/>
        </w:rPr>
        <w:t xml:space="preserve">Záměrem investora je vytvořit funkční objekt, který vhodně doplní areál Božího hrobu a městského muzea v Mimoni. </w:t>
      </w:r>
    </w:p>
    <w:p w:rsidR="008A488B" w:rsidRPr="005F32F2" w:rsidRDefault="008A488B" w:rsidP="00914FFE">
      <w:pPr>
        <w:tabs>
          <w:tab w:val="left" w:pos="142"/>
        </w:tabs>
        <w:ind w:left="426"/>
        <w:jc w:val="both"/>
        <w:rPr>
          <w:rFonts w:ascii="Arial" w:hAnsi="Arial" w:cs="Arial"/>
          <w:b/>
          <w:bCs/>
        </w:rPr>
      </w:pPr>
      <w:r w:rsidRPr="005F32F2">
        <w:rPr>
          <w:rFonts w:ascii="Arial" w:hAnsi="Arial" w:cs="Arial"/>
          <w:b/>
          <w:bCs/>
        </w:rPr>
        <w:t>Umístění stavby:</w:t>
      </w:r>
    </w:p>
    <w:p w:rsidR="008A488B" w:rsidRPr="005F32F2" w:rsidRDefault="008A488B" w:rsidP="00914FFE">
      <w:pPr>
        <w:tabs>
          <w:tab w:val="left" w:pos="142"/>
        </w:tabs>
        <w:ind w:left="426"/>
        <w:jc w:val="both"/>
        <w:rPr>
          <w:rFonts w:ascii="Arial" w:hAnsi="Arial" w:cs="Arial"/>
          <w:bCs/>
        </w:rPr>
      </w:pPr>
      <w:r w:rsidRPr="005F32F2">
        <w:rPr>
          <w:rFonts w:ascii="Arial" w:hAnsi="Arial" w:cs="Arial"/>
          <w:bCs/>
        </w:rPr>
        <w:t>Pro umístění stavby budou využity pozemky pč. 1483, 1484, 1485 v kat. území Mimoň.</w:t>
      </w:r>
      <w:r w:rsidRPr="005F32F2">
        <w:rPr>
          <w:rFonts w:ascii="Arial" w:hAnsi="Arial" w:cs="Arial"/>
          <w:b/>
          <w:bCs/>
        </w:rPr>
        <w:t xml:space="preserve"> Stavba bude situována na začátku uliční fronty v ulici Lužická</w:t>
      </w:r>
      <w:r w:rsidRPr="005F32F2">
        <w:rPr>
          <w:rFonts w:ascii="Arial" w:hAnsi="Arial" w:cs="Arial"/>
          <w:bCs/>
        </w:rPr>
        <w:t xml:space="preserve">, tzn. na pohledově exponovaném místě a vzhled nové budovy musí respektovat stávající uliční frontu. Objemové řešení musí respektovat okolní zástavbu a </w:t>
      </w:r>
      <w:r w:rsidRPr="005F32F2">
        <w:rPr>
          <w:rFonts w:ascii="Arial" w:hAnsi="Arial" w:cs="Arial"/>
          <w:bCs/>
        </w:rPr>
        <w:lastRenderedPageBreak/>
        <w:t>blízkost kulturní památky.</w:t>
      </w:r>
      <w:r w:rsidRPr="005F32F2">
        <w:rPr>
          <w:rFonts w:ascii="Arial" w:hAnsi="Arial" w:cs="Arial"/>
          <w:b/>
          <w:bCs/>
        </w:rPr>
        <w:t xml:space="preserve"> </w:t>
      </w:r>
      <w:r w:rsidRPr="005F32F2">
        <w:rPr>
          <w:rFonts w:ascii="Arial" w:hAnsi="Arial" w:cs="Arial"/>
          <w:bCs/>
        </w:rPr>
        <w:t xml:space="preserve">Výškové řešení nesmí přesahovat okolní zástavbu v uliční frontě. Pozemek je přístupný z ulice Lužická, nebo přes zahradu na </w:t>
      </w:r>
      <w:proofErr w:type="spellStart"/>
      <w:r w:rsidRPr="005F32F2">
        <w:rPr>
          <w:rFonts w:ascii="Arial" w:hAnsi="Arial" w:cs="Arial"/>
          <w:bCs/>
        </w:rPr>
        <w:t>pč</w:t>
      </w:r>
      <w:proofErr w:type="spellEnd"/>
      <w:r w:rsidRPr="005F32F2">
        <w:rPr>
          <w:rFonts w:ascii="Arial" w:hAnsi="Arial" w:cs="Arial"/>
          <w:bCs/>
        </w:rPr>
        <w:t xml:space="preserve"> 1484 v </w:t>
      </w:r>
      <w:proofErr w:type="spellStart"/>
      <w:r w:rsidRPr="005F32F2">
        <w:rPr>
          <w:rFonts w:ascii="Arial" w:hAnsi="Arial" w:cs="Arial"/>
          <w:bCs/>
        </w:rPr>
        <w:t>kú</w:t>
      </w:r>
      <w:proofErr w:type="spellEnd"/>
      <w:r w:rsidRPr="005F32F2">
        <w:rPr>
          <w:rFonts w:ascii="Arial" w:hAnsi="Arial" w:cs="Arial"/>
          <w:bCs/>
        </w:rPr>
        <w:t xml:space="preserve">. Mimoň. Pozemek je vůči areálu Božího hrobu vyvýšen cca 2,0 m (viz. </w:t>
      </w:r>
      <w:proofErr w:type="gramStart"/>
      <w:r w:rsidRPr="005F32F2">
        <w:rPr>
          <w:rFonts w:ascii="Arial" w:hAnsi="Arial" w:cs="Arial"/>
          <w:bCs/>
        </w:rPr>
        <w:t>přílohou</w:t>
      </w:r>
      <w:proofErr w:type="gramEnd"/>
      <w:r w:rsidRPr="005F32F2">
        <w:rPr>
          <w:rFonts w:ascii="Arial" w:hAnsi="Arial" w:cs="Arial"/>
          <w:bCs/>
        </w:rPr>
        <w:t xml:space="preserve"> výškopis a polohopis).</w:t>
      </w:r>
    </w:p>
    <w:p w:rsidR="008A488B" w:rsidRPr="005F32F2" w:rsidRDefault="008A488B" w:rsidP="00914FFE">
      <w:pPr>
        <w:tabs>
          <w:tab w:val="left" w:pos="142"/>
        </w:tabs>
        <w:ind w:left="426"/>
        <w:jc w:val="both"/>
        <w:rPr>
          <w:rFonts w:ascii="Arial" w:hAnsi="Arial" w:cs="Arial"/>
          <w:bCs/>
        </w:rPr>
      </w:pPr>
    </w:p>
    <w:p w:rsidR="008A488B" w:rsidRPr="005F32F2" w:rsidRDefault="008A488B" w:rsidP="00914FFE">
      <w:pPr>
        <w:tabs>
          <w:tab w:val="left" w:pos="142"/>
        </w:tabs>
        <w:ind w:left="426"/>
        <w:jc w:val="both"/>
        <w:rPr>
          <w:rFonts w:ascii="Arial" w:hAnsi="Arial" w:cs="Arial"/>
          <w:b/>
          <w:bCs/>
        </w:rPr>
      </w:pPr>
      <w:r w:rsidRPr="005F32F2">
        <w:rPr>
          <w:rFonts w:ascii="Arial" w:hAnsi="Arial" w:cs="Arial"/>
          <w:b/>
          <w:bCs/>
        </w:rPr>
        <w:t>Architektonické řešení:</w:t>
      </w:r>
    </w:p>
    <w:p w:rsidR="008A488B" w:rsidRPr="005F32F2" w:rsidRDefault="008A488B" w:rsidP="00914FFE">
      <w:pPr>
        <w:tabs>
          <w:tab w:val="left" w:pos="142"/>
        </w:tabs>
        <w:ind w:left="426"/>
        <w:jc w:val="both"/>
        <w:rPr>
          <w:rFonts w:ascii="Arial" w:hAnsi="Arial" w:cs="Arial"/>
          <w:b/>
          <w:bCs/>
        </w:rPr>
      </w:pPr>
      <w:r w:rsidRPr="005F32F2">
        <w:rPr>
          <w:rFonts w:ascii="Arial" w:hAnsi="Arial" w:cs="Arial"/>
          <w:bCs/>
        </w:rPr>
        <w:t xml:space="preserve">Je uvažována stavba obdobného charakteru k okolní zástavbě. Hlavní stavba dvě nadzemní podlaží a podkroví a přístavba s jedním podzemním a jedním nadzemním podlažím. Celkově by stavba měla mít pravidelný půdorys, tj. tvar </w:t>
      </w:r>
      <w:r w:rsidRPr="005F32F2">
        <w:rPr>
          <w:rFonts w:ascii="Arial" w:hAnsi="Arial" w:cs="Arial"/>
          <w:b/>
          <w:bCs/>
        </w:rPr>
        <w:t>L</w:t>
      </w:r>
      <w:r w:rsidRPr="005F32F2">
        <w:rPr>
          <w:rFonts w:ascii="Arial" w:hAnsi="Arial" w:cs="Arial"/>
          <w:bCs/>
        </w:rPr>
        <w:t xml:space="preserve"> nebo jednoduché </w:t>
      </w:r>
      <w:r w:rsidRPr="005F32F2">
        <w:rPr>
          <w:rFonts w:ascii="Arial" w:hAnsi="Arial" w:cs="Arial"/>
          <w:b/>
          <w:bCs/>
        </w:rPr>
        <w:t>T</w:t>
      </w:r>
      <w:r w:rsidRPr="005F32F2">
        <w:rPr>
          <w:rFonts w:ascii="Arial" w:hAnsi="Arial" w:cs="Arial"/>
          <w:bCs/>
        </w:rPr>
        <w:t>. Mělo by se jednat o stavbu tvořenou stěnovým systémem s otvorovými výplněmi okny nikoliv prosklenými stěnami do exponovaných míst do ulice Lužická nebo V Lukách. Zastřešení stavby je přípustné sedlovou střechou bez nebo s polovalbami. Sklon střech by měl respektovat okolní zástavbu, tj. neměl by být méně než 20</w:t>
      </w:r>
      <w:r w:rsidRPr="005F32F2">
        <w:rPr>
          <w:rFonts w:ascii="Arial" w:hAnsi="Arial" w:cs="Arial"/>
          <w:bCs/>
          <w:vertAlign w:val="superscript"/>
        </w:rPr>
        <w:t>o</w:t>
      </w:r>
      <w:r w:rsidRPr="005F32F2">
        <w:rPr>
          <w:rFonts w:ascii="Arial" w:hAnsi="Arial" w:cs="Arial"/>
          <w:bCs/>
        </w:rPr>
        <w:t xml:space="preserve">. Na dominantní stavbu v uliční frontě, bude navazovat dvoupodlažní přístavba se zahloubeným I NP (podsklepením) a II NP </w:t>
      </w:r>
      <w:proofErr w:type="gramStart"/>
      <w:r w:rsidRPr="005F32F2">
        <w:rPr>
          <w:rFonts w:ascii="Arial" w:hAnsi="Arial" w:cs="Arial"/>
          <w:bCs/>
        </w:rPr>
        <w:t>viz. stavebně</w:t>
      </w:r>
      <w:proofErr w:type="gramEnd"/>
      <w:r w:rsidRPr="005F32F2">
        <w:rPr>
          <w:rFonts w:ascii="Arial" w:hAnsi="Arial" w:cs="Arial"/>
          <w:bCs/>
        </w:rPr>
        <w:t xml:space="preserve"> technické řešení (skladové prostory a multifunkční sál). Přístavba může být zastřešena plochou střechou, nebo sedlovou střechou s mírným sklonem. Směrem do areálu Božího hrobu může být stěna prosklená. Materiálové řešení pro celou stavbu je omítané zdivo, přírodní kámen, dřevo. Přípustný je částečný dřevěný obklad.   </w:t>
      </w:r>
    </w:p>
    <w:p w:rsidR="008A488B" w:rsidRPr="005F32F2" w:rsidRDefault="008A488B" w:rsidP="00914FFE">
      <w:pPr>
        <w:tabs>
          <w:tab w:val="left" w:pos="142"/>
        </w:tabs>
        <w:ind w:left="426"/>
        <w:rPr>
          <w:rFonts w:ascii="Arial" w:hAnsi="Arial" w:cs="Arial"/>
          <w:b/>
          <w:bCs/>
        </w:rPr>
      </w:pPr>
    </w:p>
    <w:p w:rsidR="00AF7C36" w:rsidRDefault="008A488B" w:rsidP="00914FFE">
      <w:pPr>
        <w:tabs>
          <w:tab w:val="left" w:pos="142"/>
        </w:tabs>
        <w:ind w:left="426"/>
        <w:rPr>
          <w:rFonts w:ascii="Arial" w:hAnsi="Arial" w:cs="Arial"/>
          <w:b/>
          <w:bCs/>
          <w:u w:val="single"/>
        </w:rPr>
      </w:pPr>
      <w:r w:rsidRPr="005F32F2">
        <w:rPr>
          <w:rFonts w:ascii="Arial" w:hAnsi="Arial" w:cs="Arial"/>
          <w:b/>
          <w:bCs/>
          <w:u w:val="single"/>
        </w:rPr>
        <w:t>Stavebně technické řešení:</w:t>
      </w:r>
    </w:p>
    <w:p w:rsidR="008A488B" w:rsidRPr="005F32F2" w:rsidRDefault="008A488B" w:rsidP="00914FFE">
      <w:pPr>
        <w:tabs>
          <w:tab w:val="left" w:pos="142"/>
        </w:tabs>
        <w:ind w:left="426"/>
        <w:jc w:val="both"/>
        <w:rPr>
          <w:rFonts w:ascii="Arial" w:hAnsi="Arial" w:cs="Arial"/>
          <w:b/>
          <w:bCs/>
        </w:rPr>
      </w:pPr>
      <w:r w:rsidRPr="005F32F2">
        <w:rPr>
          <w:rFonts w:ascii="Arial" w:hAnsi="Arial" w:cs="Arial"/>
          <w:bCs/>
        </w:rPr>
        <w:t>Stavebně technické řešení objektu musí odpovídat zákonu č. 183/2006 Sb., o</w:t>
      </w:r>
      <w:r w:rsidR="00AF7C36">
        <w:rPr>
          <w:rFonts w:ascii="Arial" w:hAnsi="Arial" w:cs="Arial"/>
          <w:bCs/>
        </w:rPr>
        <w:t xml:space="preserve"> </w:t>
      </w:r>
      <w:r w:rsidRPr="005F32F2">
        <w:rPr>
          <w:rFonts w:ascii="Arial" w:hAnsi="Arial" w:cs="Arial"/>
          <w:bCs/>
        </w:rPr>
        <w:t xml:space="preserve">územním plánování a stavebním řádu a vyhláškám č. </w:t>
      </w:r>
      <w:r w:rsidRPr="005F32F2">
        <w:rPr>
          <w:rFonts w:ascii="Arial" w:hAnsi="Arial" w:cs="Arial"/>
        </w:rPr>
        <w:t>268/2009 Sb., o technických požadavcích na stavby a č. 398/2009 o o</w:t>
      </w:r>
      <w:r w:rsidR="00AF7C36">
        <w:rPr>
          <w:rFonts w:ascii="Arial" w:hAnsi="Arial" w:cs="Arial"/>
        </w:rPr>
        <w:t xml:space="preserve">becných technických požadavcích </w:t>
      </w:r>
      <w:r w:rsidRPr="005F32F2">
        <w:rPr>
          <w:rFonts w:ascii="Arial" w:hAnsi="Arial" w:cs="Arial"/>
        </w:rPr>
        <w:t>zabezpečujících bezbariérové užívání staveb.</w:t>
      </w:r>
      <w:r w:rsidRPr="005F32F2">
        <w:rPr>
          <w:rFonts w:ascii="Arial" w:hAnsi="Arial" w:cs="Arial"/>
        </w:rPr>
        <w:br/>
      </w:r>
      <w:r w:rsidRPr="005F32F2">
        <w:rPr>
          <w:rFonts w:ascii="Arial" w:hAnsi="Arial" w:cs="Arial"/>
        </w:rPr>
        <w:br/>
      </w:r>
      <w:r w:rsidRPr="005F32F2">
        <w:rPr>
          <w:rFonts w:ascii="Arial" w:hAnsi="Arial" w:cs="Arial"/>
          <w:b/>
          <w:bCs/>
          <w:u w:val="single"/>
        </w:rPr>
        <w:t>1 NP:</w:t>
      </w: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Informační centrum</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Informační centrum bude přístupné z nástupní plochy umístěné na pozemku pč. 1484. Prostor vlastního informačního centra bude min. 40 m</w:t>
      </w:r>
      <w:r w:rsidRPr="005F32F2">
        <w:rPr>
          <w:rFonts w:ascii="Arial" w:hAnsi="Arial" w:cs="Arial"/>
          <w:bCs/>
          <w:vertAlign w:val="superscript"/>
        </w:rPr>
        <w:t>2</w:t>
      </w:r>
      <w:r w:rsidRPr="005F32F2">
        <w:rPr>
          <w:rFonts w:ascii="Arial" w:hAnsi="Arial" w:cs="Arial"/>
          <w:bCs/>
        </w:rPr>
        <w:t xml:space="preserve">. Informační centrum bude rozděleno na dvě části alternativně prosklenou stěnou nebo obslužným pultem. Vybavení informačního centra je nutné uvažovat regály na propagační materiály a alespoň jedním stolem pro návštěvníky, popř. 1 stůl s veřejným internetem. Na prostor informačního centra bude navazovat </w:t>
      </w:r>
      <w:r w:rsidRPr="005F32F2">
        <w:rPr>
          <w:rFonts w:ascii="Arial" w:hAnsi="Arial" w:cs="Arial"/>
          <w:b/>
          <w:bCs/>
        </w:rPr>
        <w:t>příruční sklad</w:t>
      </w:r>
      <w:r w:rsidRPr="005F32F2">
        <w:rPr>
          <w:rFonts w:ascii="Arial" w:hAnsi="Arial" w:cs="Arial"/>
          <w:bCs/>
        </w:rPr>
        <w:t xml:space="preserve"> propagačních materiálů vybavený regály. Předpokládaná plocha skladu je alespoň 6 m</w:t>
      </w:r>
      <w:r w:rsidRPr="005F32F2">
        <w:rPr>
          <w:rFonts w:ascii="Arial" w:hAnsi="Arial" w:cs="Arial"/>
          <w:bCs/>
          <w:vertAlign w:val="superscript"/>
        </w:rPr>
        <w:t>2</w:t>
      </w:r>
      <w:r w:rsidRPr="005F32F2">
        <w:rPr>
          <w:rFonts w:ascii="Arial" w:hAnsi="Arial" w:cs="Arial"/>
          <w:bCs/>
        </w:rPr>
        <w:t xml:space="preserve">. Dále na informační centrum bude navazovat místnost </w:t>
      </w:r>
      <w:r w:rsidRPr="005F32F2">
        <w:rPr>
          <w:rFonts w:ascii="Arial" w:hAnsi="Arial" w:cs="Arial"/>
          <w:b/>
          <w:bCs/>
        </w:rPr>
        <w:t>zázemí pro zaměstnance</w:t>
      </w:r>
      <w:r w:rsidRPr="005F32F2">
        <w:rPr>
          <w:rFonts w:ascii="Arial" w:hAnsi="Arial" w:cs="Arial"/>
          <w:bCs/>
        </w:rPr>
        <w:t xml:space="preserve"> plocha min. 6 m</w:t>
      </w:r>
      <w:r w:rsidRPr="005F32F2">
        <w:rPr>
          <w:rFonts w:ascii="Arial" w:hAnsi="Arial" w:cs="Arial"/>
          <w:bCs/>
          <w:vertAlign w:val="superscript"/>
        </w:rPr>
        <w:t>2</w:t>
      </w:r>
      <w:r w:rsidRPr="005F32F2">
        <w:rPr>
          <w:rFonts w:ascii="Arial" w:hAnsi="Arial" w:cs="Arial"/>
          <w:bCs/>
        </w:rPr>
        <w:t xml:space="preserve"> (čajová kuchyňka, šatní skříň</w:t>
      </w:r>
      <w:r w:rsidR="00AF7C36">
        <w:rPr>
          <w:rFonts w:ascii="Arial" w:hAnsi="Arial" w:cs="Arial"/>
          <w:bCs/>
        </w:rPr>
        <w:t>, server</w:t>
      </w:r>
      <w:r w:rsidRPr="005F32F2">
        <w:rPr>
          <w:rFonts w:ascii="Arial" w:hAnsi="Arial" w:cs="Arial"/>
          <w:bCs/>
        </w:rPr>
        <w:t xml:space="preserve">). Předpoklad je max. 2 zaměstnanci. Informační centrum bude vybaveno samostatným </w:t>
      </w:r>
      <w:r w:rsidRPr="005F32F2">
        <w:rPr>
          <w:rFonts w:ascii="Arial" w:hAnsi="Arial" w:cs="Arial"/>
          <w:b/>
          <w:bCs/>
        </w:rPr>
        <w:t>WC pro zaměstnance</w:t>
      </w:r>
      <w:r w:rsidRPr="005F32F2">
        <w:rPr>
          <w:rFonts w:ascii="Arial" w:hAnsi="Arial" w:cs="Arial"/>
          <w:bCs/>
        </w:rPr>
        <w:t xml:space="preserve"> (unisex) WC mísa + umyvadlo.      </w:t>
      </w: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Veřejné WC a sprchy</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 xml:space="preserve">Veřejné WC a sprchy budou přístupné přes chodbu z informačního centra. </w:t>
      </w:r>
      <w:r w:rsidRPr="005F32F2">
        <w:rPr>
          <w:rFonts w:ascii="Arial" w:hAnsi="Arial" w:cs="Arial"/>
          <w:b/>
          <w:bCs/>
        </w:rPr>
        <w:t>WC ženy</w:t>
      </w:r>
      <w:r w:rsidRPr="005F32F2">
        <w:rPr>
          <w:rFonts w:ascii="Arial" w:hAnsi="Arial" w:cs="Arial"/>
          <w:bCs/>
        </w:rPr>
        <w:t xml:space="preserve"> – </w:t>
      </w:r>
      <w:r w:rsidRPr="005F32F2">
        <w:rPr>
          <w:rFonts w:ascii="Arial" w:hAnsi="Arial" w:cs="Arial"/>
          <w:bCs/>
        </w:rPr>
        <w:br/>
        <w:t xml:space="preserve">2 x WC mísa (z toho 1x imobilní), 2 x umyvadlo, zrcadlo, odpadkový koš atp., </w:t>
      </w:r>
      <w:r w:rsidRPr="005F32F2">
        <w:rPr>
          <w:rFonts w:ascii="Arial" w:hAnsi="Arial" w:cs="Arial"/>
          <w:b/>
          <w:bCs/>
        </w:rPr>
        <w:t>WC muži</w:t>
      </w:r>
      <w:r w:rsidRPr="005F32F2">
        <w:rPr>
          <w:rFonts w:ascii="Arial" w:hAnsi="Arial" w:cs="Arial"/>
          <w:bCs/>
        </w:rPr>
        <w:t xml:space="preserve"> 1x pisoár, 1 WC mísa, 2 x umyvadlo, zrcadlo, odpadkový koš atp. Spolu s WC bude vybudována </w:t>
      </w:r>
      <w:r w:rsidRPr="005F32F2">
        <w:rPr>
          <w:rFonts w:ascii="Arial" w:hAnsi="Arial" w:cs="Arial"/>
          <w:b/>
          <w:bCs/>
        </w:rPr>
        <w:t>sprcha</w:t>
      </w:r>
      <w:r w:rsidRPr="005F32F2">
        <w:rPr>
          <w:rFonts w:ascii="Arial" w:hAnsi="Arial" w:cs="Arial"/>
          <w:bCs/>
        </w:rPr>
        <w:t xml:space="preserve"> 1 x muži a 1 x ženy. Sprcha bude mít vždy samostatný uzavíratelný vchod a bude vybavena sprchovým koutem, umyvadlem, věšákem na odložení prádla popř. uzamykatelnou šatní skříňkou. Sprchy musí být bezbariérově vyřešeny. </w:t>
      </w:r>
      <w:r w:rsidRPr="005F32F2">
        <w:rPr>
          <w:rFonts w:ascii="Arial" w:hAnsi="Arial" w:cs="Arial"/>
          <w:bCs/>
        </w:rPr>
        <w:lastRenderedPageBreak/>
        <w:t xml:space="preserve">Součástí bude úklidová komora s výlevkou a regálem na uskladnění čisticích prostředků a pomůcek.   </w:t>
      </w:r>
    </w:p>
    <w:p w:rsidR="008A488B" w:rsidRPr="005F32F2" w:rsidRDefault="008A488B" w:rsidP="00914FFE">
      <w:pPr>
        <w:ind w:left="426"/>
        <w:rPr>
          <w:rFonts w:ascii="Arial" w:hAnsi="Arial" w:cs="Arial"/>
          <w:b/>
          <w:bCs/>
        </w:rPr>
      </w:pP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Skladovací prostory</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Skladovací prostory požadujeme umístit v terénním zářezu do pozemku pč. 1483 v </w:t>
      </w:r>
      <w:proofErr w:type="spellStart"/>
      <w:r w:rsidRPr="005F32F2">
        <w:rPr>
          <w:rFonts w:ascii="Arial" w:hAnsi="Arial" w:cs="Arial"/>
          <w:bCs/>
        </w:rPr>
        <w:t>kú</w:t>
      </w:r>
      <w:proofErr w:type="spellEnd"/>
      <w:r w:rsidRPr="005F32F2">
        <w:rPr>
          <w:rFonts w:ascii="Arial" w:hAnsi="Arial" w:cs="Arial"/>
          <w:bCs/>
        </w:rPr>
        <w:t xml:space="preserve">. Mimoň. Skladovací prostory budou tvořeny </w:t>
      </w:r>
      <w:r w:rsidRPr="005F32F2">
        <w:rPr>
          <w:rFonts w:ascii="Arial" w:hAnsi="Arial" w:cs="Arial"/>
          <w:b/>
          <w:bCs/>
        </w:rPr>
        <w:t>skladem</w:t>
      </w:r>
      <w:r w:rsidRPr="005F32F2">
        <w:rPr>
          <w:rFonts w:ascii="Arial" w:hAnsi="Arial" w:cs="Arial"/>
          <w:bCs/>
        </w:rPr>
        <w:t xml:space="preserve"> o ploše min. 45 m</w:t>
      </w:r>
      <w:r w:rsidRPr="005F32F2">
        <w:rPr>
          <w:rFonts w:ascii="Arial" w:hAnsi="Arial" w:cs="Arial"/>
          <w:bCs/>
          <w:vertAlign w:val="superscript"/>
        </w:rPr>
        <w:t>2</w:t>
      </w:r>
      <w:r w:rsidRPr="005F32F2">
        <w:rPr>
          <w:rFonts w:ascii="Arial" w:hAnsi="Arial" w:cs="Arial"/>
          <w:bCs/>
        </w:rPr>
        <w:t xml:space="preserve"> a </w:t>
      </w:r>
      <w:r w:rsidRPr="005F32F2">
        <w:rPr>
          <w:rFonts w:ascii="Arial" w:hAnsi="Arial" w:cs="Arial"/>
          <w:b/>
          <w:bCs/>
        </w:rPr>
        <w:t>depozitářem</w:t>
      </w:r>
      <w:r w:rsidRPr="005F32F2">
        <w:rPr>
          <w:rFonts w:ascii="Arial" w:hAnsi="Arial" w:cs="Arial"/>
          <w:bCs/>
        </w:rPr>
        <w:t xml:space="preserve"> min. 25 m</w:t>
      </w:r>
      <w:r w:rsidRPr="005F32F2">
        <w:rPr>
          <w:rFonts w:ascii="Arial" w:hAnsi="Arial" w:cs="Arial"/>
          <w:bCs/>
          <w:vertAlign w:val="superscript"/>
        </w:rPr>
        <w:t>2</w:t>
      </w:r>
      <w:r w:rsidRPr="005F32F2">
        <w:rPr>
          <w:rFonts w:ascii="Arial" w:hAnsi="Arial" w:cs="Arial"/>
          <w:bCs/>
        </w:rPr>
        <w:t xml:space="preserve">. Depozitář muzea nebude vybaven okny, z důvodu ochrany sbírek před nepříznivým působením světla, bezpečnostními dveřmi, nuceným větráním, EZS a EPS, vlhkoměrem a teploměrem (viz </w:t>
      </w:r>
      <w:proofErr w:type="spellStart"/>
      <w:r w:rsidRPr="005F32F2">
        <w:rPr>
          <w:rFonts w:ascii="Arial" w:hAnsi="Arial" w:cs="Arial"/>
          <w:bCs/>
        </w:rPr>
        <w:t>ust</w:t>
      </w:r>
      <w:proofErr w:type="spellEnd"/>
      <w:r w:rsidRPr="005F32F2">
        <w:rPr>
          <w:rFonts w:ascii="Arial" w:hAnsi="Arial" w:cs="Arial"/>
          <w:bCs/>
        </w:rPr>
        <w:t xml:space="preserve">. § 9 zákona č. 122/2000 Sb., o ochraně sbírek muzejní povahy a o změně některých dalších zákonů). Depozitář muzea musí být vybaven regály s dostatečnou nosností a musí v něm být možné udržovat mikroklima pro předměty muzejního charakteru. Přístup do skladovacích prostor požadujeme z Lužické ulice nebo z parcely 1484 a to tak, aby ke dveřím mohlo zajet nákladní vozidlo typu Avia, nebo podobné. Skladovací prostory budou vybaveny regály. Skladovací prostory budou sloužit uskladnění vybavení pro pořádání kulturních akcí a dále propagačních materiálů a předmětů. </w:t>
      </w:r>
    </w:p>
    <w:p w:rsidR="008A488B" w:rsidRPr="005F32F2" w:rsidRDefault="008A488B" w:rsidP="00914FFE">
      <w:pPr>
        <w:pStyle w:val="Odstavecseseznamem"/>
        <w:tabs>
          <w:tab w:val="left" w:pos="142"/>
        </w:tabs>
        <w:ind w:left="1146"/>
        <w:rPr>
          <w:rFonts w:ascii="Arial" w:hAnsi="Arial" w:cs="Arial"/>
          <w:b/>
          <w:bCs/>
        </w:rPr>
      </w:pP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 xml:space="preserve">Technické zázemí </w:t>
      </w:r>
    </w:p>
    <w:p w:rsidR="008A488B" w:rsidRPr="005F32F2" w:rsidRDefault="008A488B" w:rsidP="00914FFE">
      <w:pPr>
        <w:tabs>
          <w:tab w:val="left" w:pos="142"/>
        </w:tabs>
        <w:ind w:left="1146"/>
        <w:jc w:val="both"/>
        <w:rPr>
          <w:rFonts w:ascii="Arial" w:hAnsi="Arial" w:cs="Arial"/>
          <w:bCs/>
        </w:rPr>
      </w:pPr>
      <w:r w:rsidRPr="005F32F2">
        <w:rPr>
          <w:rFonts w:ascii="Arial" w:hAnsi="Arial" w:cs="Arial"/>
          <w:bCs/>
        </w:rPr>
        <w:t xml:space="preserve">Velikost technického zázemí se odvíjí o zvoleného typu vytápění, které je technicky proveditelné, je to napojení na CZT nebo zřízení plynové kotelny.  Prostor technického zázemí bude rozšířen o prostor určený na uskladnění pomůcek nezbytných pro údržbu objektu (skříň na nářadí). </w:t>
      </w:r>
    </w:p>
    <w:p w:rsidR="008A488B" w:rsidRPr="005F32F2" w:rsidRDefault="008A488B" w:rsidP="00914FFE">
      <w:pPr>
        <w:tabs>
          <w:tab w:val="left" w:pos="142"/>
        </w:tabs>
        <w:ind w:left="426"/>
        <w:rPr>
          <w:rFonts w:ascii="Arial" w:hAnsi="Arial" w:cs="Arial"/>
          <w:b/>
          <w:bCs/>
          <w:u w:val="single"/>
        </w:rPr>
      </w:pPr>
      <w:r w:rsidRPr="005F32F2">
        <w:rPr>
          <w:rFonts w:ascii="Arial" w:hAnsi="Arial" w:cs="Arial"/>
          <w:b/>
          <w:bCs/>
          <w:u w:val="single"/>
        </w:rPr>
        <w:t>II. NP:</w:t>
      </w: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Vstupní hala</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 xml:space="preserve">Vstupní hala by měla umístěna tak, aby byl zajištěn přístup do všech dalších částí objektu. Vstup do vstupní haly bude z pozemku pč. 1484 nebo 1485 dále bude přístupná z I NP prostřednictvím schodiště a výtahu. Prostor musí být tak veliký, aby umožnil okamžité shromáždění cca 20 návštěvníků. Na prostor vstupní haly bude navazovat </w:t>
      </w:r>
      <w:r w:rsidRPr="005F32F2">
        <w:rPr>
          <w:rFonts w:ascii="Arial" w:hAnsi="Arial" w:cs="Arial"/>
          <w:b/>
          <w:bCs/>
        </w:rPr>
        <w:t>šatna</w:t>
      </w:r>
      <w:r w:rsidRPr="005F32F2">
        <w:rPr>
          <w:rFonts w:ascii="Arial" w:hAnsi="Arial" w:cs="Arial"/>
          <w:bCs/>
        </w:rPr>
        <w:t xml:space="preserve"> s uzamykatelnými šatními skříňkami pro uschování svršků návštěvníků.  </w:t>
      </w: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Multifunkční sál včetně zázemí (</w:t>
      </w:r>
      <w:proofErr w:type="spellStart"/>
      <w:r w:rsidRPr="005F32F2">
        <w:rPr>
          <w:rFonts w:ascii="Arial" w:hAnsi="Arial" w:cs="Arial"/>
          <w:b/>
          <w:bCs/>
        </w:rPr>
        <w:t>wc</w:t>
      </w:r>
      <w:proofErr w:type="spellEnd"/>
      <w:r w:rsidRPr="005F32F2">
        <w:rPr>
          <w:rFonts w:ascii="Arial" w:hAnsi="Arial" w:cs="Arial"/>
          <w:b/>
          <w:bCs/>
        </w:rPr>
        <w:t xml:space="preserve">, sklad nábytku, čajová </w:t>
      </w:r>
      <w:proofErr w:type="gramStart"/>
      <w:r w:rsidRPr="005F32F2">
        <w:rPr>
          <w:rFonts w:ascii="Arial" w:hAnsi="Arial" w:cs="Arial"/>
          <w:b/>
          <w:bCs/>
        </w:rPr>
        <w:t>kuchyňka,)</w:t>
      </w:r>
      <w:proofErr w:type="gramEnd"/>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 xml:space="preserve">V II. NP nad skladovacími prostory v I. NP je předpokládáno zřízení </w:t>
      </w:r>
      <w:r w:rsidRPr="005F32F2">
        <w:rPr>
          <w:rFonts w:ascii="Arial" w:hAnsi="Arial" w:cs="Arial"/>
          <w:b/>
          <w:bCs/>
        </w:rPr>
        <w:t>multifunkčního sálu</w:t>
      </w:r>
      <w:r w:rsidRPr="005F32F2">
        <w:rPr>
          <w:rFonts w:ascii="Arial" w:hAnsi="Arial" w:cs="Arial"/>
          <w:bCs/>
        </w:rPr>
        <w:t xml:space="preserve"> s celkovou kapacitou 40 sedících návštěvníků. V sálu je předpokládáno konání komorních koncertů, vystoupení tanečních souborů, výstav, přednášek a školení. Této náplni musí odpovídat i vybavení sálu (datový projektor, ozvučení, připojení na internet, osvětlovací technika, demontovatelné podium, </w:t>
      </w:r>
      <w:proofErr w:type="spellStart"/>
      <w:r w:rsidRPr="005F32F2">
        <w:rPr>
          <w:rFonts w:ascii="Arial" w:hAnsi="Arial" w:cs="Arial"/>
          <w:bCs/>
        </w:rPr>
        <w:t>atp</w:t>
      </w:r>
      <w:proofErr w:type="spellEnd"/>
      <w:r w:rsidRPr="005F32F2">
        <w:rPr>
          <w:rFonts w:ascii="Arial" w:hAnsi="Arial" w:cs="Arial"/>
          <w:bCs/>
        </w:rPr>
        <w:t xml:space="preserve">). Na multifunkční sál musí navazovat </w:t>
      </w:r>
      <w:r w:rsidRPr="005F32F2">
        <w:rPr>
          <w:rFonts w:ascii="Arial" w:hAnsi="Arial" w:cs="Arial"/>
          <w:b/>
          <w:bCs/>
        </w:rPr>
        <w:t>sklad</w:t>
      </w:r>
      <w:r w:rsidRPr="005F32F2">
        <w:rPr>
          <w:rFonts w:ascii="Arial" w:hAnsi="Arial" w:cs="Arial"/>
          <w:bCs/>
        </w:rPr>
        <w:t xml:space="preserve"> (cca 12 m</w:t>
      </w:r>
      <w:r w:rsidRPr="005F32F2">
        <w:rPr>
          <w:rFonts w:ascii="Arial" w:hAnsi="Arial" w:cs="Arial"/>
          <w:bCs/>
          <w:vertAlign w:val="superscript"/>
        </w:rPr>
        <w:t>2</w:t>
      </w:r>
      <w:r w:rsidRPr="005F32F2">
        <w:rPr>
          <w:rFonts w:ascii="Arial" w:hAnsi="Arial" w:cs="Arial"/>
          <w:bCs/>
        </w:rPr>
        <w:t xml:space="preserve">), kam bude možné uložit nepotřebný nábytek (stoly, židle, výstavní panely, atp.). Na multifunkční sál bude navazovat </w:t>
      </w:r>
      <w:r w:rsidRPr="005F32F2">
        <w:rPr>
          <w:rFonts w:ascii="Arial" w:hAnsi="Arial" w:cs="Arial"/>
          <w:b/>
          <w:bCs/>
        </w:rPr>
        <w:t>čajová kuchyňka</w:t>
      </w:r>
      <w:r w:rsidRPr="005F32F2">
        <w:rPr>
          <w:rFonts w:ascii="Arial" w:hAnsi="Arial" w:cs="Arial"/>
          <w:bCs/>
        </w:rPr>
        <w:t xml:space="preserve"> s kuchyňskou linkou pro uskladnění nádobí (talíře, sklenice, hrnečky atp.) vybavená rychlovarnou konvicí, myčkou na nádobí a mikrovlnnou troubou. Pro potřeby multifunkčního sálu budou zřízeny </w:t>
      </w:r>
      <w:r w:rsidRPr="005F32F2">
        <w:rPr>
          <w:rFonts w:ascii="Arial" w:hAnsi="Arial" w:cs="Arial"/>
          <w:b/>
          <w:bCs/>
        </w:rPr>
        <w:t>WC</w:t>
      </w:r>
      <w:r w:rsidRPr="005F32F2">
        <w:rPr>
          <w:rFonts w:ascii="Arial" w:hAnsi="Arial" w:cs="Arial"/>
          <w:bCs/>
        </w:rPr>
        <w:t xml:space="preserve">. </w:t>
      </w:r>
      <w:r w:rsidRPr="005F32F2">
        <w:rPr>
          <w:rFonts w:ascii="Arial" w:hAnsi="Arial" w:cs="Arial"/>
          <w:b/>
          <w:bCs/>
        </w:rPr>
        <w:t>WC ženy</w:t>
      </w:r>
      <w:r w:rsidRPr="005F32F2">
        <w:rPr>
          <w:rFonts w:ascii="Arial" w:hAnsi="Arial" w:cs="Arial"/>
          <w:bCs/>
        </w:rPr>
        <w:t xml:space="preserve"> – 2 x WC mísa (1 x zároveň pro imobilní), 2 x umyvadlo, zrcadlo, odpadkový koš atp., </w:t>
      </w:r>
      <w:r w:rsidRPr="005F32F2">
        <w:rPr>
          <w:rFonts w:ascii="Arial" w:hAnsi="Arial" w:cs="Arial"/>
          <w:b/>
          <w:bCs/>
        </w:rPr>
        <w:t>WC muži</w:t>
      </w:r>
      <w:r w:rsidRPr="005F32F2">
        <w:rPr>
          <w:rFonts w:ascii="Arial" w:hAnsi="Arial" w:cs="Arial"/>
          <w:bCs/>
        </w:rPr>
        <w:t xml:space="preserve"> 1x pisoár, 1 WC mísa, 2 x umyvadlo, zrcadlo, odpadkový koš atp.   </w:t>
      </w: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Dílna konzervátora</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Dílna o velikosti cca 10 m</w:t>
      </w:r>
      <w:r w:rsidRPr="005F32F2">
        <w:rPr>
          <w:rFonts w:ascii="Arial" w:hAnsi="Arial" w:cs="Arial"/>
          <w:bCs/>
          <w:vertAlign w:val="superscript"/>
        </w:rPr>
        <w:t>2</w:t>
      </w:r>
      <w:r w:rsidRPr="005F32F2">
        <w:rPr>
          <w:rFonts w:ascii="Arial" w:hAnsi="Arial" w:cs="Arial"/>
          <w:bCs/>
        </w:rPr>
        <w:t xml:space="preserve"> bude přístupná ze vstupní haly. Bude vybavena pracovním stolem, ručním elektrickým nářadím, regály na </w:t>
      </w:r>
      <w:r w:rsidRPr="005F32F2">
        <w:rPr>
          <w:rFonts w:ascii="Arial" w:hAnsi="Arial" w:cs="Arial"/>
          <w:bCs/>
        </w:rPr>
        <w:lastRenderedPageBreak/>
        <w:t xml:space="preserve">nářadí atp. Dílna musí být dostatečně osvětlena. Předpoklad je jedno pracovní místo na 0,5 úvazku.     </w:t>
      </w:r>
    </w:p>
    <w:p w:rsidR="008A488B" w:rsidRPr="005F32F2" w:rsidRDefault="008A488B" w:rsidP="00914FFE">
      <w:pPr>
        <w:pStyle w:val="Odstavecseseznamem"/>
        <w:numPr>
          <w:ilvl w:val="0"/>
          <w:numId w:val="29"/>
        </w:numPr>
        <w:tabs>
          <w:tab w:val="left" w:pos="142"/>
        </w:tabs>
        <w:ind w:left="1146"/>
        <w:rPr>
          <w:rFonts w:ascii="Arial" w:hAnsi="Arial" w:cs="Arial"/>
          <w:b/>
          <w:bCs/>
        </w:rPr>
      </w:pPr>
      <w:r w:rsidRPr="005F32F2">
        <w:rPr>
          <w:rFonts w:ascii="Arial" w:hAnsi="Arial" w:cs="Arial"/>
          <w:b/>
          <w:bCs/>
        </w:rPr>
        <w:t xml:space="preserve">Depozitář </w:t>
      </w:r>
    </w:p>
    <w:p w:rsidR="008A488B" w:rsidRPr="005F32F2" w:rsidRDefault="008A488B" w:rsidP="00914FFE">
      <w:pPr>
        <w:tabs>
          <w:tab w:val="left" w:pos="142"/>
        </w:tabs>
        <w:ind w:left="1146"/>
        <w:jc w:val="both"/>
        <w:rPr>
          <w:rFonts w:ascii="Arial" w:hAnsi="Arial" w:cs="Arial"/>
          <w:b/>
          <w:bCs/>
        </w:rPr>
      </w:pPr>
      <w:r w:rsidRPr="005F32F2">
        <w:rPr>
          <w:rFonts w:ascii="Arial" w:hAnsi="Arial" w:cs="Arial"/>
          <w:bCs/>
        </w:rPr>
        <w:t xml:space="preserve">Jako navazující nebo sousední místnost bude zřízen druhý depozitář muzea. Stejně jako v přízemí nebude vybaven okny, z důvodu ochrany sbírek před nepříznivým působením světla, bezpečnostními dveřmi, nuceným větráním, EZS a EPS, vlhkoměrem a teploměrem (viz </w:t>
      </w:r>
      <w:proofErr w:type="spellStart"/>
      <w:r w:rsidRPr="005F32F2">
        <w:rPr>
          <w:rFonts w:ascii="Arial" w:hAnsi="Arial" w:cs="Arial"/>
          <w:bCs/>
        </w:rPr>
        <w:t>ust</w:t>
      </w:r>
      <w:proofErr w:type="spellEnd"/>
      <w:r w:rsidRPr="005F32F2">
        <w:rPr>
          <w:rFonts w:ascii="Arial" w:hAnsi="Arial" w:cs="Arial"/>
          <w:bCs/>
        </w:rPr>
        <w:t>. § 9 zákona č. 122/2000 Sb., o ochraně sbírek muzejní povahy a o změně některých dalších zákonů). Depozitář muzea musí být vybaven regály s dostatečnou nosností a musí v něm být možné udržovat mikroklima pro předměty muzejního charakteru.</w:t>
      </w:r>
    </w:p>
    <w:p w:rsidR="008A488B" w:rsidRPr="005F32F2" w:rsidRDefault="008A488B" w:rsidP="00914FFE">
      <w:pPr>
        <w:tabs>
          <w:tab w:val="left" w:pos="142"/>
        </w:tabs>
        <w:ind w:left="426"/>
        <w:rPr>
          <w:rFonts w:ascii="Arial" w:hAnsi="Arial" w:cs="Arial"/>
          <w:b/>
          <w:bCs/>
          <w:u w:val="single"/>
        </w:rPr>
      </w:pPr>
      <w:r w:rsidRPr="005F32F2">
        <w:rPr>
          <w:rFonts w:ascii="Arial" w:hAnsi="Arial" w:cs="Arial"/>
          <w:b/>
          <w:bCs/>
          <w:u w:val="single"/>
        </w:rPr>
        <w:t xml:space="preserve">Podkroví: </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 xml:space="preserve">Kanceláře </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 xml:space="preserve">V podkroví předpokládáme zřízení </w:t>
      </w:r>
      <w:r w:rsidRPr="005F32F2">
        <w:rPr>
          <w:rFonts w:ascii="Arial" w:hAnsi="Arial" w:cs="Arial"/>
          <w:b/>
          <w:bCs/>
        </w:rPr>
        <w:t>dvou kanceláří</w:t>
      </w:r>
      <w:r w:rsidRPr="005F32F2">
        <w:rPr>
          <w:rFonts w:ascii="Arial" w:hAnsi="Arial" w:cs="Arial"/>
          <w:bCs/>
        </w:rPr>
        <w:t xml:space="preserve"> každá ploše min 10 m</w:t>
      </w:r>
      <w:r w:rsidRPr="005F32F2">
        <w:rPr>
          <w:rFonts w:ascii="Arial" w:hAnsi="Arial" w:cs="Arial"/>
          <w:bCs/>
          <w:vertAlign w:val="superscript"/>
        </w:rPr>
        <w:t>2</w:t>
      </w:r>
      <w:r w:rsidRPr="005F32F2">
        <w:rPr>
          <w:rFonts w:ascii="Arial" w:hAnsi="Arial" w:cs="Arial"/>
          <w:bCs/>
        </w:rPr>
        <w:t>. Vybavení kancelářským nábytkem a připojením na internet. Na kanceláře by mělo navazovat zázemí s </w:t>
      </w:r>
      <w:r w:rsidRPr="005F32F2">
        <w:rPr>
          <w:rFonts w:ascii="Arial" w:hAnsi="Arial" w:cs="Arial"/>
          <w:b/>
          <w:bCs/>
        </w:rPr>
        <w:t>WC personál</w:t>
      </w:r>
      <w:r w:rsidRPr="005F32F2">
        <w:rPr>
          <w:rFonts w:ascii="Arial" w:hAnsi="Arial" w:cs="Arial"/>
          <w:bCs/>
        </w:rPr>
        <w:t xml:space="preserve"> a malou </w:t>
      </w:r>
      <w:r w:rsidRPr="005F32F2">
        <w:rPr>
          <w:rFonts w:ascii="Arial" w:hAnsi="Arial" w:cs="Arial"/>
          <w:b/>
          <w:bCs/>
        </w:rPr>
        <w:t>čajovou kuchyňkou</w:t>
      </w:r>
      <w:r w:rsidRPr="005F32F2">
        <w:rPr>
          <w:rFonts w:ascii="Arial" w:hAnsi="Arial" w:cs="Arial"/>
          <w:bCs/>
        </w:rPr>
        <w:t xml:space="preserve">. WC personál bude obsahovat 1 x WC mísa, 1 x umyvadlo, zrcadlo, odpadkový koš atp. Čajová kuchyňka bude vybavena kuchyňskou linkou pro uskladnění nádobí (talíře, sklenice, hrnečky atp.) vybavená rychlovarnou konvicí, myčkou na nádobí a mikrovlnnou troubou. </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Archiv písemností</w:t>
      </w:r>
    </w:p>
    <w:p w:rsidR="008A488B" w:rsidRPr="005F32F2" w:rsidRDefault="008A488B" w:rsidP="00914FFE">
      <w:pPr>
        <w:pStyle w:val="Odstavecseseznamem"/>
        <w:tabs>
          <w:tab w:val="left" w:pos="142"/>
        </w:tabs>
        <w:ind w:left="1146"/>
        <w:jc w:val="both"/>
        <w:rPr>
          <w:rFonts w:ascii="Arial" w:hAnsi="Arial" w:cs="Arial"/>
          <w:b/>
          <w:bCs/>
        </w:rPr>
      </w:pPr>
      <w:r w:rsidRPr="005F32F2">
        <w:rPr>
          <w:rFonts w:ascii="Arial" w:hAnsi="Arial" w:cs="Arial"/>
          <w:bCs/>
        </w:rPr>
        <w:t xml:space="preserve">V podkroví uvažujeme zřídit archiv písemností muzejního charakteru. Stejně jako v případě depozitářů nebude vybaven okny, z důvodu ochrany sbírek před nepříznivým působením světla, bezpečnostními dveřmi, nuceným větráním, EZS a EPS, vlhkoměrem a teploměrem (viz </w:t>
      </w:r>
      <w:proofErr w:type="spellStart"/>
      <w:r w:rsidRPr="005F32F2">
        <w:rPr>
          <w:rFonts w:ascii="Arial" w:hAnsi="Arial" w:cs="Arial"/>
          <w:bCs/>
        </w:rPr>
        <w:t>ust</w:t>
      </w:r>
      <w:proofErr w:type="spellEnd"/>
      <w:r w:rsidRPr="005F32F2">
        <w:rPr>
          <w:rFonts w:ascii="Arial" w:hAnsi="Arial" w:cs="Arial"/>
          <w:bCs/>
        </w:rPr>
        <w:t>. § 9 zákona č. 122/2000 Sb., o ochraně sbírek muzejní povahy a o změně některých dalších zákonů). Archiv muzea musí být vybaven regály s dostatečnou nosností a musí v něm být možné udržovat mikroklima pro předměty muzejního charakteru.</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Půda</w:t>
      </w:r>
    </w:p>
    <w:p w:rsidR="008A488B" w:rsidRPr="005F32F2" w:rsidRDefault="008A488B" w:rsidP="00914FFE">
      <w:pPr>
        <w:pStyle w:val="Odstavecseseznamem"/>
        <w:tabs>
          <w:tab w:val="left" w:pos="142"/>
        </w:tabs>
        <w:ind w:left="1146"/>
        <w:rPr>
          <w:rFonts w:ascii="Arial" w:hAnsi="Arial" w:cs="Arial"/>
          <w:bCs/>
        </w:rPr>
      </w:pPr>
      <w:r w:rsidRPr="005F32F2">
        <w:rPr>
          <w:rFonts w:ascii="Arial" w:hAnsi="Arial" w:cs="Arial"/>
          <w:bCs/>
        </w:rPr>
        <w:t xml:space="preserve">V případě přebytku prostoru řešením dispozice je možné zřízení půdy.  </w:t>
      </w:r>
    </w:p>
    <w:p w:rsidR="008A488B" w:rsidRPr="005F32F2" w:rsidRDefault="008A488B" w:rsidP="00914FFE">
      <w:pPr>
        <w:tabs>
          <w:tab w:val="left" w:pos="142"/>
        </w:tabs>
        <w:ind w:left="786"/>
        <w:rPr>
          <w:rFonts w:ascii="Arial" w:hAnsi="Arial" w:cs="Arial"/>
          <w:b/>
          <w:bCs/>
        </w:rPr>
      </w:pPr>
    </w:p>
    <w:p w:rsidR="008A488B" w:rsidRPr="005F32F2" w:rsidRDefault="008A488B" w:rsidP="00914FFE">
      <w:pPr>
        <w:tabs>
          <w:tab w:val="left" w:pos="142"/>
        </w:tabs>
        <w:ind w:left="426"/>
        <w:rPr>
          <w:rFonts w:ascii="Arial" w:hAnsi="Arial" w:cs="Arial"/>
          <w:b/>
          <w:bCs/>
          <w:sz w:val="28"/>
          <w:szCs w:val="28"/>
          <w:u w:val="single"/>
        </w:rPr>
      </w:pPr>
      <w:r w:rsidRPr="005F32F2">
        <w:rPr>
          <w:rFonts w:ascii="Arial" w:hAnsi="Arial" w:cs="Arial"/>
          <w:b/>
          <w:bCs/>
          <w:sz w:val="28"/>
          <w:szCs w:val="28"/>
          <w:u w:val="single"/>
        </w:rPr>
        <w:t>Venkovní prostranství:</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 xml:space="preserve">Parkoviště </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Vzhledem k tomu, že plánovaná stavba má být součástí areálu Božího hrobu a bývalého špitálu (muzea) požadujeme jako součást řešení vybudování nového parkoviště pro potřeby areálu. Parkoviště požadujeme umístit na pozemcích 1377, 1378/1, 1378/2 v </w:t>
      </w:r>
      <w:proofErr w:type="spellStart"/>
      <w:r w:rsidRPr="005F32F2">
        <w:rPr>
          <w:rFonts w:ascii="Arial" w:hAnsi="Arial" w:cs="Arial"/>
          <w:bCs/>
        </w:rPr>
        <w:t>kú</w:t>
      </w:r>
      <w:proofErr w:type="spellEnd"/>
      <w:r w:rsidRPr="005F32F2">
        <w:rPr>
          <w:rFonts w:ascii="Arial" w:hAnsi="Arial" w:cs="Arial"/>
          <w:bCs/>
        </w:rPr>
        <w:t xml:space="preserve">. Mimoň.  </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Pěší komunikace</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V rámci venkovního prostranství je nutné řešit pěší komunikace a zpevněné plochy. Na pozemku pč. 1484 bude provedena nástupní plocha k objektu. Povrch bude proveden z kamenné dlažby popř. </w:t>
      </w:r>
      <w:proofErr w:type="spellStart"/>
      <w:r w:rsidRPr="005F32F2">
        <w:rPr>
          <w:rFonts w:ascii="Arial" w:hAnsi="Arial" w:cs="Arial"/>
          <w:bCs/>
        </w:rPr>
        <w:t>mlatový</w:t>
      </w:r>
      <w:proofErr w:type="spellEnd"/>
      <w:r w:rsidRPr="005F32F2">
        <w:rPr>
          <w:rFonts w:ascii="Arial" w:hAnsi="Arial" w:cs="Arial"/>
          <w:bCs/>
        </w:rPr>
        <w:t>. Uvnitř areálu na pč. 1483 uvažujeme zřízení venkovní expozice (geologické a botanické) pro rozšíření náplně muzea viz níže. Pro přístup k těmto expozicím budou zřízeny pěší komunikace s </w:t>
      </w:r>
      <w:proofErr w:type="spellStart"/>
      <w:r w:rsidRPr="005F32F2">
        <w:rPr>
          <w:rFonts w:ascii="Arial" w:hAnsi="Arial" w:cs="Arial"/>
          <w:bCs/>
        </w:rPr>
        <w:t>mlatovým</w:t>
      </w:r>
      <w:proofErr w:type="spellEnd"/>
      <w:r w:rsidRPr="005F32F2">
        <w:rPr>
          <w:rFonts w:ascii="Arial" w:hAnsi="Arial" w:cs="Arial"/>
          <w:bCs/>
        </w:rPr>
        <w:t xml:space="preserve"> povrchem uzavřeným do ocelových obrub z pásnic. Další případné zpevněné plochy, pokud budou vyžadovány, budou materiálově sjednoceny, tj. budou </w:t>
      </w:r>
      <w:proofErr w:type="spellStart"/>
      <w:r w:rsidRPr="005F32F2">
        <w:rPr>
          <w:rFonts w:ascii="Arial" w:hAnsi="Arial" w:cs="Arial"/>
          <w:bCs/>
        </w:rPr>
        <w:t>mlatové</w:t>
      </w:r>
      <w:proofErr w:type="spellEnd"/>
      <w:r w:rsidRPr="005F32F2">
        <w:rPr>
          <w:rFonts w:ascii="Arial" w:hAnsi="Arial" w:cs="Arial"/>
          <w:bCs/>
        </w:rPr>
        <w:t xml:space="preserve">, nebo z kamenné dlažby. Je přípustné přímé propojení areálu Božího hrobu s novým areálem pomocí schodiště přičemž je nutné respektovat prostředí kulturní památky a je nutné dbát na to, aby vždy </w:t>
      </w:r>
      <w:r w:rsidRPr="005F32F2">
        <w:rPr>
          <w:rFonts w:ascii="Arial" w:hAnsi="Arial" w:cs="Arial"/>
          <w:bCs/>
        </w:rPr>
        <w:lastRenderedPageBreak/>
        <w:t xml:space="preserve">existovala alespoň jedna cesta, která bude splňovat požadavky vyhlášky č. </w:t>
      </w:r>
      <w:r w:rsidRPr="005F32F2">
        <w:rPr>
          <w:rFonts w:ascii="Arial" w:hAnsi="Arial" w:cs="Arial"/>
        </w:rPr>
        <w:t>398/2009 Sb.</w:t>
      </w:r>
      <w:r w:rsidRPr="005F32F2">
        <w:rPr>
          <w:rFonts w:ascii="Arial" w:hAnsi="Arial" w:cs="Arial"/>
          <w:bCs/>
        </w:rPr>
        <w:t xml:space="preserve">      </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Sadové úpravy</w:t>
      </w:r>
    </w:p>
    <w:p w:rsidR="008A488B" w:rsidRPr="005F32F2" w:rsidRDefault="008A488B" w:rsidP="00914FFE">
      <w:pPr>
        <w:pStyle w:val="Odstavecseseznamem"/>
        <w:tabs>
          <w:tab w:val="left" w:pos="142"/>
        </w:tabs>
        <w:ind w:left="1146"/>
        <w:jc w:val="both"/>
        <w:rPr>
          <w:rFonts w:ascii="Arial" w:hAnsi="Arial" w:cs="Arial"/>
          <w:bCs/>
        </w:rPr>
      </w:pPr>
      <w:r w:rsidRPr="005F32F2">
        <w:rPr>
          <w:rFonts w:ascii="Arial" w:hAnsi="Arial" w:cs="Arial"/>
          <w:bCs/>
        </w:rPr>
        <w:t>V rámci sadových úprav bude provedeno osetí volných ploch travním semenem a příprava záhonů pro realizaci venkovní geologické a botanické expozice.</w:t>
      </w:r>
    </w:p>
    <w:p w:rsidR="008A488B" w:rsidRPr="005F32F2" w:rsidRDefault="008A488B" w:rsidP="00914FFE">
      <w:pPr>
        <w:pStyle w:val="Odstavecseseznamem"/>
        <w:numPr>
          <w:ilvl w:val="0"/>
          <w:numId w:val="30"/>
        </w:numPr>
        <w:tabs>
          <w:tab w:val="left" w:pos="142"/>
        </w:tabs>
        <w:ind w:left="1146"/>
        <w:rPr>
          <w:rFonts w:ascii="Arial" w:hAnsi="Arial" w:cs="Arial"/>
          <w:b/>
          <w:bCs/>
        </w:rPr>
      </w:pPr>
      <w:r w:rsidRPr="005F32F2">
        <w:rPr>
          <w:rFonts w:ascii="Arial" w:hAnsi="Arial" w:cs="Arial"/>
          <w:b/>
          <w:bCs/>
        </w:rPr>
        <w:t xml:space="preserve">Mobiliář </w:t>
      </w:r>
    </w:p>
    <w:p w:rsidR="006C6661" w:rsidRPr="005F32F2" w:rsidRDefault="008A488B" w:rsidP="00914FFE">
      <w:pPr>
        <w:overflowPunct w:val="0"/>
        <w:autoSpaceDE w:val="0"/>
        <w:autoSpaceDN w:val="0"/>
        <w:adjustRightInd w:val="0"/>
        <w:ind w:left="1134"/>
        <w:jc w:val="both"/>
        <w:textAlignment w:val="baseline"/>
        <w:rPr>
          <w:rFonts w:ascii="Arial" w:hAnsi="Arial" w:cs="Arial"/>
          <w:bCs/>
          <w:lang w:eastAsia="ar-SA"/>
        </w:rPr>
      </w:pPr>
      <w:r w:rsidRPr="005F32F2">
        <w:rPr>
          <w:rFonts w:ascii="Arial" w:hAnsi="Arial" w:cs="Arial"/>
        </w:rPr>
        <w:t>V rámci nástupní plochy (pč. 1484) požadujeme zřízení venkovního posezení (se stolem), osazení stojanu na kola a koše na odpadky. V rámci řešení pěších komunikací budou rozmístěny lavičky a odpadkové koše. Návrh mobiliáře je součástí ideové studie.</w:t>
      </w:r>
    </w:p>
    <w:p w:rsidR="00EF01A0" w:rsidRDefault="00EF01A0" w:rsidP="00D22152">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EF01A0">
        <w:rPr>
          <w:rFonts w:ascii="Arial" w:hAnsi="Arial" w:cs="Arial"/>
          <w:bCs/>
          <w:lang w:eastAsia="ar-SA"/>
        </w:rPr>
        <w:t>Ověření a doměření stávajícího stavu pro potřeby projektové přípravy</w:t>
      </w:r>
    </w:p>
    <w:p w:rsidR="006C6661" w:rsidRPr="006C6661" w:rsidRDefault="006C6661" w:rsidP="00D22152">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6C6661">
        <w:rPr>
          <w:rFonts w:ascii="Arial" w:hAnsi="Arial" w:cs="Arial"/>
          <w:bCs/>
        </w:rPr>
        <w:t>Vyhotovení ideové studie</w:t>
      </w:r>
      <w:r w:rsidR="00A0641C">
        <w:rPr>
          <w:rFonts w:ascii="Arial" w:hAnsi="Arial" w:cs="Arial"/>
          <w:bCs/>
        </w:rPr>
        <w:t xml:space="preserve"> </w:t>
      </w:r>
      <w:r w:rsidR="00A0641C" w:rsidRPr="00A0641C">
        <w:rPr>
          <w:rFonts w:ascii="Arial" w:hAnsi="Arial" w:cs="Arial"/>
          <w:bCs/>
        </w:rPr>
        <w:t xml:space="preserve">(3 vyhotovení, včetně </w:t>
      </w:r>
      <w:r w:rsidR="00A0641C">
        <w:rPr>
          <w:rFonts w:ascii="Arial" w:hAnsi="Arial" w:cs="Arial"/>
          <w:bCs/>
        </w:rPr>
        <w:t xml:space="preserve">1x </w:t>
      </w:r>
      <w:r w:rsidR="00A0641C" w:rsidRPr="00A0641C">
        <w:rPr>
          <w:rFonts w:ascii="Arial" w:hAnsi="Arial" w:cs="Arial"/>
          <w:bCs/>
        </w:rPr>
        <w:t xml:space="preserve">elektronické podoby ve </w:t>
      </w:r>
      <w:proofErr w:type="gramStart"/>
      <w:r w:rsidR="00A0641C" w:rsidRPr="00A0641C">
        <w:rPr>
          <w:rFonts w:ascii="Arial" w:hAnsi="Arial" w:cs="Arial"/>
          <w:bCs/>
        </w:rPr>
        <w:t>formátu .</w:t>
      </w:r>
      <w:proofErr w:type="spellStart"/>
      <w:r w:rsidR="00A0641C" w:rsidRPr="00A0641C">
        <w:rPr>
          <w:rFonts w:ascii="Arial" w:hAnsi="Arial" w:cs="Arial"/>
          <w:bCs/>
        </w:rPr>
        <w:t>pdf</w:t>
      </w:r>
      <w:proofErr w:type="spellEnd"/>
      <w:proofErr w:type="gramEnd"/>
      <w:r w:rsidR="00A0641C" w:rsidRPr="00A0641C">
        <w:rPr>
          <w:rFonts w:ascii="Arial" w:hAnsi="Arial" w:cs="Arial"/>
          <w:bCs/>
        </w:rPr>
        <w:t>)</w:t>
      </w:r>
      <w:r w:rsidRPr="006C6661">
        <w:rPr>
          <w:rFonts w:ascii="Arial" w:hAnsi="Arial" w:cs="Arial"/>
          <w:bCs/>
        </w:rPr>
        <w:t xml:space="preserve"> a její projednání s investorem a orgány památkové péče. Studie bude obsahovat textovou a výkresovou část. V Textové části bude popsáno umístění stavby, vlastní stavba, investiční náklady a provozní náklady z hlediska energií. Ve výkresové části bude koordinační situace, půdorysy a vizualizace, nebo alespoň výkresy v axonometrii s vazbou na sousední areál Božího hrobu a špitálu.</w:t>
      </w:r>
      <w:r w:rsidR="00914FFE">
        <w:rPr>
          <w:rFonts w:ascii="Arial" w:hAnsi="Arial" w:cs="Arial"/>
          <w:bCs/>
        </w:rPr>
        <w:t xml:space="preserve"> Studie bude </w:t>
      </w:r>
    </w:p>
    <w:p w:rsidR="00EF01A0" w:rsidRPr="00EF01A0" w:rsidRDefault="00EF01A0" w:rsidP="00914FFE">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EF01A0">
        <w:rPr>
          <w:rFonts w:ascii="Arial" w:hAnsi="Arial" w:cs="Arial"/>
          <w:bCs/>
          <w:lang w:eastAsia="ar-SA"/>
        </w:rPr>
        <w:t>Provedení veškerých potřebných nedestruktivních i destruktivních průzkumů a jejich analýza pro potřeby projektové přípravy</w:t>
      </w:r>
    </w:p>
    <w:p w:rsidR="00EF01A0" w:rsidRPr="00EF01A0" w:rsidRDefault="00EF01A0" w:rsidP="00914FFE">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EF01A0">
        <w:rPr>
          <w:rFonts w:ascii="Arial" w:hAnsi="Arial" w:cs="Arial"/>
          <w:bCs/>
          <w:lang w:eastAsia="ar-SA"/>
        </w:rPr>
        <w:t>Zpracování dokumentace pro územní rozhodnutí</w:t>
      </w:r>
      <w:r w:rsidR="00AA2830">
        <w:rPr>
          <w:rFonts w:ascii="Arial" w:hAnsi="Arial" w:cs="Arial"/>
          <w:bCs/>
          <w:lang w:eastAsia="ar-SA"/>
        </w:rPr>
        <w:t xml:space="preserve"> (DÚR)</w:t>
      </w:r>
      <w:r w:rsidRPr="00EF01A0">
        <w:rPr>
          <w:rFonts w:ascii="Arial" w:hAnsi="Arial" w:cs="Arial"/>
          <w:bCs/>
          <w:lang w:eastAsia="ar-SA"/>
        </w:rPr>
        <w:t>, stavební povolení</w:t>
      </w:r>
      <w:r w:rsidR="00AA2830">
        <w:rPr>
          <w:rFonts w:ascii="Arial" w:hAnsi="Arial" w:cs="Arial"/>
          <w:bCs/>
          <w:lang w:eastAsia="ar-SA"/>
        </w:rPr>
        <w:t xml:space="preserve"> (DSP)</w:t>
      </w:r>
      <w:r w:rsidRPr="00EF01A0">
        <w:rPr>
          <w:rFonts w:ascii="Arial" w:hAnsi="Arial" w:cs="Arial"/>
          <w:bCs/>
          <w:lang w:eastAsia="ar-SA"/>
        </w:rPr>
        <w:t xml:space="preserve"> a projektové dokumentace pro </w:t>
      </w:r>
      <w:r w:rsidR="00AF7C36">
        <w:rPr>
          <w:rFonts w:ascii="Arial" w:hAnsi="Arial" w:cs="Arial"/>
          <w:bCs/>
          <w:lang w:eastAsia="ar-SA"/>
        </w:rPr>
        <w:t>zadání stavby</w:t>
      </w:r>
      <w:r w:rsidR="00AA2830">
        <w:rPr>
          <w:rFonts w:ascii="Arial" w:hAnsi="Arial" w:cs="Arial"/>
          <w:bCs/>
          <w:lang w:eastAsia="ar-SA"/>
        </w:rPr>
        <w:t xml:space="preserve"> (DZS)</w:t>
      </w:r>
      <w:r w:rsidRPr="00EF01A0">
        <w:rPr>
          <w:rFonts w:ascii="Arial" w:hAnsi="Arial" w:cs="Arial"/>
          <w:bCs/>
          <w:lang w:eastAsia="ar-SA"/>
        </w:rPr>
        <w:t xml:space="preserve"> vč. oceněného a neoceněného (slepého) výkazu výměr, předběžné projednání se všemi dotčenými orgány a subjekty (výstup kompletní dokumentace v p</w:t>
      </w:r>
      <w:r w:rsidR="00AF7C36">
        <w:rPr>
          <w:rFonts w:ascii="Arial" w:hAnsi="Arial" w:cs="Arial"/>
          <w:bCs/>
          <w:lang w:eastAsia="ar-SA"/>
        </w:rPr>
        <w:t xml:space="preserve">očtu 6 </w:t>
      </w:r>
      <w:proofErr w:type="spellStart"/>
      <w:r w:rsidR="00AF7C36">
        <w:rPr>
          <w:rFonts w:ascii="Arial" w:hAnsi="Arial" w:cs="Arial"/>
          <w:bCs/>
          <w:lang w:eastAsia="ar-SA"/>
        </w:rPr>
        <w:t>paré</w:t>
      </w:r>
      <w:proofErr w:type="spellEnd"/>
      <w:r w:rsidR="00AF7C36">
        <w:rPr>
          <w:rFonts w:ascii="Arial" w:hAnsi="Arial" w:cs="Arial"/>
          <w:bCs/>
          <w:lang w:eastAsia="ar-SA"/>
        </w:rPr>
        <w:t xml:space="preserve"> v tištěné podobě a 1</w:t>
      </w:r>
      <w:r w:rsidRPr="00EF01A0">
        <w:rPr>
          <w:rFonts w:ascii="Arial" w:hAnsi="Arial" w:cs="Arial"/>
          <w:bCs/>
          <w:lang w:eastAsia="ar-SA"/>
        </w:rPr>
        <w:t xml:space="preserve">x nosič s elektronickou verzí – 1 x formáty </w:t>
      </w:r>
      <w:proofErr w:type="spellStart"/>
      <w:r w:rsidRPr="00EF01A0">
        <w:rPr>
          <w:rFonts w:ascii="Arial" w:hAnsi="Arial" w:cs="Arial"/>
          <w:bCs/>
          <w:lang w:eastAsia="ar-SA"/>
        </w:rPr>
        <w:t>xls</w:t>
      </w:r>
      <w:proofErr w:type="spellEnd"/>
      <w:r w:rsidRPr="00EF01A0">
        <w:rPr>
          <w:rFonts w:ascii="Arial" w:hAnsi="Arial" w:cs="Arial"/>
          <w:bCs/>
          <w:lang w:eastAsia="ar-SA"/>
        </w:rPr>
        <w:t xml:space="preserve">, </w:t>
      </w:r>
      <w:proofErr w:type="spellStart"/>
      <w:r w:rsidRPr="00EF01A0">
        <w:rPr>
          <w:rFonts w:ascii="Arial" w:hAnsi="Arial" w:cs="Arial"/>
          <w:bCs/>
          <w:lang w:eastAsia="ar-SA"/>
        </w:rPr>
        <w:t>pdf</w:t>
      </w:r>
      <w:proofErr w:type="spellEnd"/>
      <w:r w:rsidRPr="00EF01A0">
        <w:rPr>
          <w:rFonts w:ascii="Arial" w:hAnsi="Arial" w:cs="Arial"/>
          <w:bCs/>
          <w:lang w:eastAsia="ar-SA"/>
        </w:rPr>
        <w:t xml:space="preserve">, 1x doc, </w:t>
      </w:r>
      <w:proofErr w:type="spellStart"/>
      <w:r w:rsidRPr="00EF01A0">
        <w:rPr>
          <w:rFonts w:ascii="Arial" w:hAnsi="Arial" w:cs="Arial"/>
          <w:bCs/>
          <w:lang w:eastAsia="ar-SA"/>
        </w:rPr>
        <w:t>xls</w:t>
      </w:r>
      <w:proofErr w:type="spellEnd"/>
      <w:r w:rsidRPr="00EF01A0">
        <w:rPr>
          <w:rFonts w:ascii="Arial" w:hAnsi="Arial" w:cs="Arial"/>
          <w:bCs/>
          <w:lang w:eastAsia="ar-SA"/>
        </w:rPr>
        <w:t xml:space="preserve"> a </w:t>
      </w:r>
      <w:proofErr w:type="spellStart"/>
      <w:r w:rsidRPr="00EF01A0">
        <w:rPr>
          <w:rFonts w:ascii="Arial" w:hAnsi="Arial" w:cs="Arial"/>
          <w:bCs/>
          <w:lang w:eastAsia="ar-SA"/>
        </w:rPr>
        <w:t>dwg</w:t>
      </w:r>
      <w:proofErr w:type="spellEnd"/>
      <w:r w:rsidRPr="00EF01A0">
        <w:rPr>
          <w:rFonts w:ascii="Arial" w:hAnsi="Arial" w:cs="Arial"/>
          <w:bCs/>
          <w:lang w:eastAsia="ar-SA"/>
        </w:rPr>
        <w:t>)</w:t>
      </w:r>
    </w:p>
    <w:p w:rsidR="00EF01A0" w:rsidRPr="00EF01A0" w:rsidRDefault="00EF01A0" w:rsidP="00914FFE">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EF01A0">
        <w:rPr>
          <w:rFonts w:ascii="Arial" w:hAnsi="Arial" w:cs="Arial"/>
          <w:bCs/>
          <w:lang w:eastAsia="ar-SA"/>
        </w:rPr>
        <w:t>Výkon inženýrské činnosti pro zajištění stavebního povolení na provádění stavby, který bude minimálně obsahovat:</w:t>
      </w:r>
    </w:p>
    <w:p w:rsidR="00EF01A0" w:rsidRPr="00EF01A0" w:rsidRDefault="00A0641C" w:rsidP="00914FFE">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Pr>
          <w:rFonts w:ascii="Arial" w:hAnsi="Arial" w:cs="Arial"/>
          <w:bCs/>
          <w:lang w:eastAsia="ar-SA"/>
        </w:rPr>
        <w:t>projednání zpracované DÚR+D</w:t>
      </w:r>
      <w:r w:rsidR="00EF01A0" w:rsidRPr="00EF01A0">
        <w:rPr>
          <w:rFonts w:ascii="Arial" w:hAnsi="Arial" w:cs="Arial"/>
          <w:bCs/>
          <w:lang w:eastAsia="ar-SA"/>
        </w:rPr>
        <w:t>S</w:t>
      </w:r>
      <w:r>
        <w:rPr>
          <w:rFonts w:ascii="Arial" w:hAnsi="Arial" w:cs="Arial"/>
          <w:bCs/>
          <w:lang w:eastAsia="ar-SA"/>
        </w:rPr>
        <w:t>P</w:t>
      </w:r>
      <w:r w:rsidR="00EF01A0" w:rsidRPr="00EF01A0">
        <w:rPr>
          <w:rFonts w:ascii="Arial" w:hAnsi="Arial" w:cs="Arial"/>
          <w:bCs/>
          <w:lang w:eastAsia="ar-SA"/>
        </w:rPr>
        <w:t xml:space="preserve"> se všemi dotčenými orgány státní správy a dalšími účastníky stavebního řízení a zajištění jejich písemných stanovisek</w:t>
      </w:r>
    </w:p>
    <w:p w:rsidR="00EF01A0" w:rsidRPr="00EF01A0" w:rsidRDefault="00EF01A0" w:rsidP="00914FFE">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EF01A0">
        <w:rPr>
          <w:rFonts w:ascii="Arial" w:hAnsi="Arial" w:cs="Arial"/>
          <w:bCs/>
          <w:lang w:eastAsia="ar-SA"/>
        </w:rPr>
        <w:t xml:space="preserve">vypracování a podání žádosti o </w:t>
      </w:r>
      <w:r w:rsidR="00AA2830">
        <w:rPr>
          <w:rFonts w:ascii="Arial" w:hAnsi="Arial" w:cs="Arial"/>
          <w:bCs/>
          <w:lang w:eastAsia="ar-SA"/>
        </w:rPr>
        <w:t xml:space="preserve">územní rozhodnutí a </w:t>
      </w:r>
      <w:r w:rsidRPr="00EF01A0">
        <w:rPr>
          <w:rFonts w:ascii="Arial" w:hAnsi="Arial" w:cs="Arial"/>
          <w:bCs/>
          <w:lang w:eastAsia="ar-SA"/>
        </w:rPr>
        <w:t xml:space="preserve">stavební povolení vč. dokumentů dle § 110 vyžadovaných stavebním zákonem, </w:t>
      </w:r>
      <w:r w:rsidR="00A0641C">
        <w:rPr>
          <w:rFonts w:ascii="Arial" w:hAnsi="Arial" w:cs="Arial"/>
          <w:bCs/>
          <w:lang w:eastAsia="ar-SA"/>
        </w:rPr>
        <w:t>v jeho platném znění a to vč. DÚR</w:t>
      </w:r>
      <w:r w:rsidRPr="00EF01A0">
        <w:rPr>
          <w:rFonts w:ascii="Arial" w:hAnsi="Arial" w:cs="Arial"/>
          <w:bCs/>
          <w:lang w:eastAsia="ar-SA"/>
        </w:rPr>
        <w:t>+DS</w:t>
      </w:r>
      <w:r w:rsidR="00A0641C">
        <w:rPr>
          <w:rFonts w:ascii="Arial" w:hAnsi="Arial" w:cs="Arial"/>
          <w:bCs/>
          <w:lang w:eastAsia="ar-SA"/>
        </w:rPr>
        <w:t>P</w:t>
      </w:r>
      <w:r w:rsidRPr="00EF01A0">
        <w:rPr>
          <w:rFonts w:ascii="Arial" w:hAnsi="Arial" w:cs="Arial"/>
          <w:bCs/>
          <w:lang w:eastAsia="ar-SA"/>
        </w:rPr>
        <w:t>, která musí být zpracována dle prováděcího předpisu č. 499/2006 Sb.</w:t>
      </w:r>
    </w:p>
    <w:p w:rsidR="00EF01A0" w:rsidRPr="00EF01A0" w:rsidRDefault="00EF01A0" w:rsidP="00914FFE">
      <w:pPr>
        <w:numPr>
          <w:ilvl w:val="0"/>
          <w:numId w:val="32"/>
        </w:numPr>
        <w:overflowPunct w:val="0"/>
        <w:autoSpaceDE w:val="0"/>
        <w:autoSpaceDN w:val="0"/>
        <w:adjustRightInd w:val="0"/>
        <w:ind w:left="426" w:hanging="426"/>
        <w:jc w:val="both"/>
        <w:textAlignment w:val="baseline"/>
        <w:rPr>
          <w:rFonts w:ascii="Arial" w:hAnsi="Arial" w:cs="Arial"/>
          <w:bCs/>
          <w:lang w:eastAsia="ar-SA"/>
        </w:rPr>
      </w:pPr>
      <w:r w:rsidRPr="00EF01A0">
        <w:rPr>
          <w:rFonts w:ascii="Arial" w:hAnsi="Arial" w:cs="Arial"/>
          <w:bCs/>
          <w:lang w:eastAsia="ar-SA"/>
        </w:rPr>
        <w:t>předání příslušného pravomocného</w:t>
      </w:r>
      <w:r w:rsidR="00A0641C">
        <w:rPr>
          <w:rFonts w:ascii="Arial" w:hAnsi="Arial" w:cs="Arial"/>
          <w:bCs/>
          <w:lang w:eastAsia="ar-SA"/>
        </w:rPr>
        <w:t xml:space="preserve"> územního rozhodnutí a stavebních </w:t>
      </w:r>
      <w:r w:rsidRPr="00EF01A0">
        <w:rPr>
          <w:rFonts w:ascii="Arial" w:hAnsi="Arial" w:cs="Arial"/>
          <w:bCs/>
          <w:lang w:eastAsia="ar-SA"/>
        </w:rPr>
        <w:t>povol</w:t>
      </w:r>
      <w:r w:rsidR="00A0641C">
        <w:rPr>
          <w:rFonts w:ascii="Arial" w:hAnsi="Arial" w:cs="Arial"/>
          <w:bCs/>
          <w:lang w:eastAsia="ar-SA"/>
        </w:rPr>
        <w:t>ení nebo jiného dokladu pro</w:t>
      </w:r>
      <w:r w:rsidRPr="00EF01A0">
        <w:rPr>
          <w:rFonts w:ascii="Arial" w:hAnsi="Arial" w:cs="Arial"/>
          <w:bCs/>
          <w:lang w:eastAsia="ar-SA"/>
        </w:rPr>
        <w:t xml:space="preserve"> provádění stavby a předání 1 písemné vyhotovení </w:t>
      </w:r>
      <w:r w:rsidR="00A0641C">
        <w:rPr>
          <w:rFonts w:ascii="Arial" w:hAnsi="Arial" w:cs="Arial"/>
          <w:bCs/>
          <w:lang w:eastAsia="ar-SA"/>
        </w:rPr>
        <w:t>DÚR,</w:t>
      </w:r>
      <w:r w:rsidRPr="00EF01A0">
        <w:rPr>
          <w:rFonts w:ascii="Arial" w:hAnsi="Arial" w:cs="Arial"/>
          <w:bCs/>
          <w:lang w:eastAsia="ar-SA"/>
        </w:rPr>
        <w:t>DSP+D</w:t>
      </w:r>
      <w:r w:rsidR="00A0641C">
        <w:rPr>
          <w:rFonts w:ascii="Arial" w:hAnsi="Arial" w:cs="Arial"/>
          <w:bCs/>
          <w:lang w:eastAsia="ar-SA"/>
        </w:rPr>
        <w:t>Z</w:t>
      </w:r>
      <w:r w:rsidRPr="00EF01A0">
        <w:rPr>
          <w:rFonts w:ascii="Arial" w:hAnsi="Arial" w:cs="Arial"/>
          <w:bCs/>
          <w:lang w:eastAsia="ar-SA"/>
        </w:rPr>
        <w:t xml:space="preserve">S ověřené příslušným správním úřadem, a to vč. kompletní dokladové </w:t>
      </w:r>
      <w:r w:rsidR="00A0641C">
        <w:rPr>
          <w:rFonts w:ascii="Arial" w:hAnsi="Arial" w:cs="Arial"/>
          <w:bCs/>
          <w:lang w:eastAsia="ar-SA"/>
        </w:rPr>
        <w:t xml:space="preserve">části pro všechny zajišťované DÚR </w:t>
      </w:r>
      <w:r w:rsidRPr="00EF01A0">
        <w:rPr>
          <w:rFonts w:ascii="Arial" w:hAnsi="Arial" w:cs="Arial"/>
          <w:bCs/>
          <w:lang w:eastAsia="ar-SA"/>
        </w:rPr>
        <w:t>+D</w:t>
      </w:r>
      <w:r w:rsidR="00A0641C">
        <w:rPr>
          <w:rFonts w:ascii="Arial" w:hAnsi="Arial" w:cs="Arial"/>
          <w:bCs/>
          <w:lang w:eastAsia="ar-SA"/>
        </w:rPr>
        <w:t>Z</w:t>
      </w:r>
      <w:r w:rsidRPr="00EF01A0">
        <w:rPr>
          <w:rFonts w:ascii="Arial" w:hAnsi="Arial" w:cs="Arial"/>
          <w:bCs/>
          <w:lang w:eastAsia="ar-SA"/>
        </w:rPr>
        <w:t>S objednateli ve stanoveném termínu</w:t>
      </w:r>
    </w:p>
    <w:p w:rsidR="00EF01A0" w:rsidRPr="00EF01A0" w:rsidRDefault="00EF01A0" w:rsidP="00EF01A0">
      <w:pPr>
        <w:jc w:val="both"/>
        <w:rPr>
          <w:rFonts w:ascii="Arial" w:hAnsi="Arial" w:cs="Arial"/>
          <w:bCs/>
          <w:lang w:eastAsia="ar-SA"/>
        </w:rPr>
      </w:pPr>
    </w:p>
    <w:p w:rsidR="00EF01A0" w:rsidRPr="00EF01A0" w:rsidRDefault="00EF01A0" w:rsidP="00EF01A0">
      <w:pPr>
        <w:jc w:val="both"/>
        <w:rPr>
          <w:rFonts w:ascii="Arial" w:hAnsi="Arial" w:cs="Arial"/>
          <w:bCs/>
          <w:lang w:eastAsia="ar-SA"/>
        </w:rPr>
      </w:pPr>
      <w:r w:rsidRPr="00EF01A0">
        <w:rPr>
          <w:rFonts w:ascii="Arial" w:hAnsi="Arial" w:cs="Arial"/>
          <w:bCs/>
          <w:lang w:eastAsia="ar-SA"/>
        </w:rPr>
        <w:t xml:space="preserve">Projektová dokumentace musí být zpracována v souladu s požadavky zák. č. 309/2006 Sb., </w:t>
      </w:r>
    </w:p>
    <w:p w:rsidR="00EF01A0" w:rsidRPr="00EF01A0" w:rsidRDefault="00EF01A0" w:rsidP="00EF01A0">
      <w:pPr>
        <w:jc w:val="both"/>
        <w:rPr>
          <w:rFonts w:ascii="Arial" w:hAnsi="Arial" w:cs="Arial"/>
          <w:bCs/>
          <w:lang w:eastAsia="ar-SA"/>
        </w:rPr>
      </w:pPr>
      <w:r w:rsidRPr="00EF01A0">
        <w:rPr>
          <w:rFonts w:ascii="Arial" w:hAnsi="Arial" w:cs="Arial"/>
          <w:bCs/>
          <w:lang w:eastAsia="ar-SA"/>
        </w:rPr>
        <w:t>o zajištění dalších podmínek bezpečnosti a ochrany zdraví.</w:t>
      </w:r>
    </w:p>
    <w:p w:rsidR="00EF01A0" w:rsidRPr="00EF01A0" w:rsidRDefault="00EF01A0" w:rsidP="00EF01A0">
      <w:pPr>
        <w:jc w:val="both"/>
        <w:rPr>
          <w:rFonts w:ascii="Arial" w:hAnsi="Arial" w:cs="Arial"/>
          <w:bCs/>
          <w:lang w:eastAsia="ar-SA"/>
        </w:rPr>
      </w:pPr>
    </w:p>
    <w:p w:rsidR="00EF01A0" w:rsidRPr="00EF01A0" w:rsidRDefault="00EF01A0" w:rsidP="00EF01A0">
      <w:pPr>
        <w:jc w:val="both"/>
        <w:rPr>
          <w:rFonts w:ascii="Arial" w:hAnsi="Arial" w:cs="Arial"/>
          <w:bCs/>
          <w:lang w:eastAsia="ar-SA"/>
        </w:rPr>
      </w:pPr>
      <w:r w:rsidRPr="00EF01A0">
        <w:rPr>
          <w:rFonts w:ascii="Arial" w:hAnsi="Arial" w:cs="Arial"/>
          <w:bCs/>
          <w:lang w:eastAsia="ar-SA"/>
        </w:rPr>
        <w:t xml:space="preserve">Projektová dokumentace musí splňovat požadavky zák. 137/2006  Sb., o veřejných zakázkách v aktuálním znění, vč. </w:t>
      </w:r>
      <w:proofErr w:type="spellStart"/>
      <w:r w:rsidRPr="00EF01A0">
        <w:rPr>
          <w:rFonts w:ascii="Arial" w:hAnsi="Arial" w:cs="Arial"/>
          <w:bCs/>
          <w:lang w:eastAsia="ar-SA"/>
        </w:rPr>
        <w:t>vyhl</w:t>
      </w:r>
      <w:proofErr w:type="spellEnd"/>
      <w:r w:rsidRPr="00EF01A0">
        <w:rPr>
          <w:rFonts w:ascii="Arial" w:hAnsi="Arial" w:cs="Arial"/>
          <w:bCs/>
          <w:lang w:eastAsia="ar-SA"/>
        </w:rPr>
        <w:t xml:space="preserve">. č. 230/2012 Sb., které jsou kladeny na ZD veřejné zakázky na stavební práce. Touto se stanoví podrobnosti vymezení předmětu VZ na stavební práce a rozsah soupisu stavebních prací, dodávek a služeb s výkazem. Výkaz výměr v elektronické podobě nebude obsahovat matematické návaznosti jednotlivých výpočtů (vzorce). V DSP+DPS (rozpočet, výkaz </w:t>
      </w:r>
      <w:r w:rsidRPr="00EF01A0">
        <w:rPr>
          <w:rFonts w:ascii="Arial" w:hAnsi="Arial" w:cs="Arial"/>
          <w:bCs/>
          <w:lang w:eastAsia="ar-SA"/>
        </w:rPr>
        <w:lastRenderedPageBreak/>
        <w:t>výměr, technická zpráva…) nebudou použity komerční názvy výrobků či výrobců (nutno popsat nezavádějící objektivní formou). Součástí projektové dokumentace ke stavebnímu řízení bude u příslušné stavby také dokumentace dle požadavků zákona o hospodaření energií a příslušných vyhlášek.</w:t>
      </w:r>
    </w:p>
    <w:p w:rsidR="00EF01A0" w:rsidRPr="00EF01A0" w:rsidRDefault="00EF01A0" w:rsidP="00EF01A0">
      <w:pPr>
        <w:jc w:val="both"/>
        <w:rPr>
          <w:rFonts w:ascii="Arial" w:hAnsi="Arial" w:cs="Arial"/>
          <w:bCs/>
          <w:lang w:eastAsia="ar-SA"/>
        </w:rPr>
      </w:pPr>
      <w:r w:rsidRPr="00EF01A0">
        <w:rPr>
          <w:rFonts w:ascii="Arial" w:hAnsi="Arial" w:cs="Arial"/>
          <w:bCs/>
          <w:lang w:eastAsia="ar-SA"/>
        </w:rPr>
        <w:t>Zadavatel požaduje v rámci DSP+DPS vždy zajištění souhlasného stanoviska Hasičského záchranného sboru a SEI a ostatních dotčených orgánů státní správy a soukromých subjektů.</w:t>
      </w:r>
    </w:p>
    <w:p w:rsidR="00EF01A0" w:rsidRPr="00EF01A0" w:rsidRDefault="00EF01A0" w:rsidP="00EF01A0">
      <w:pPr>
        <w:pStyle w:val="Odstavecseseznamem"/>
        <w:ind w:left="0"/>
        <w:rPr>
          <w:rFonts w:ascii="Arial" w:hAnsi="Arial" w:cs="Arial"/>
        </w:rPr>
      </w:pPr>
    </w:p>
    <w:p w:rsidR="00EF01A0" w:rsidRPr="00EF01A0" w:rsidRDefault="00EF01A0" w:rsidP="00EF01A0">
      <w:pPr>
        <w:numPr>
          <w:ilvl w:val="0"/>
          <w:numId w:val="14"/>
        </w:numPr>
        <w:spacing w:line="276" w:lineRule="auto"/>
        <w:ind w:left="0" w:firstLine="0"/>
        <w:contextualSpacing/>
        <w:jc w:val="both"/>
        <w:rPr>
          <w:rFonts w:ascii="Arial" w:hAnsi="Arial" w:cs="Arial"/>
          <w:bCs/>
          <w:lang w:eastAsia="ar-SA"/>
        </w:rPr>
      </w:pPr>
      <w:r w:rsidRPr="00EF01A0">
        <w:rPr>
          <w:rFonts w:ascii="Arial" w:hAnsi="Arial" w:cs="Arial"/>
          <w:bCs/>
          <w:lang w:eastAsia="ar-SA"/>
        </w:rPr>
        <w:t>Projektová dokumentace pro z</w:t>
      </w:r>
      <w:r w:rsidR="00AA2830">
        <w:rPr>
          <w:rFonts w:ascii="Arial" w:hAnsi="Arial" w:cs="Arial"/>
          <w:bCs/>
          <w:lang w:eastAsia="ar-SA"/>
        </w:rPr>
        <w:t>adání</w:t>
      </w:r>
      <w:r w:rsidRPr="00EF01A0">
        <w:rPr>
          <w:rFonts w:ascii="Arial" w:hAnsi="Arial" w:cs="Arial"/>
          <w:bCs/>
          <w:lang w:eastAsia="ar-SA"/>
        </w:rPr>
        <w:t xml:space="preserve"> stavby musí splňovat zejména tyto cíle: jednoduché funkční cenově a technicky nenáročné řešení se standardních materiálů běžně dostupných.</w:t>
      </w:r>
    </w:p>
    <w:p w:rsidR="00EF01A0" w:rsidRPr="00EF01A0" w:rsidRDefault="00EF01A0" w:rsidP="00EF01A0">
      <w:pPr>
        <w:spacing w:line="276" w:lineRule="auto"/>
        <w:contextualSpacing/>
        <w:jc w:val="both"/>
        <w:rPr>
          <w:rFonts w:ascii="Arial" w:hAnsi="Arial" w:cs="Arial"/>
          <w:bCs/>
          <w:lang w:eastAsia="ar-SA"/>
        </w:rPr>
      </w:pPr>
    </w:p>
    <w:p w:rsidR="00EF01A0" w:rsidRPr="00EF01A0" w:rsidRDefault="00EF01A0" w:rsidP="00EF01A0">
      <w:pPr>
        <w:numPr>
          <w:ilvl w:val="0"/>
          <w:numId w:val="14"/>
        </w:numPr>
        <w:spacing w:line="276" w:lineRule="auto"/>
        <w:ind w:left="0" w:firstLine="0"/>
        <w:contextualSpacing/>
        <w:jc w:val="both"/>
        <w:rPr>
          <w:rFonts w:ascii="Arial" w:hAnsi="Arial" w:cs="Arial"/>
          <w:bCs/>
          <w:lang w:eastAsia="ar-SA"/>
        </w:rPr>
      </w:pPr>
      <w:r w:rsidRPr="00EF01A0">
        <w:rPr>
          <w:rFonts w:ascii="Arial" w:hAnsi="Arial" w:cs="Arial"/>
        </w:rPr>
        <w:t xml:space="preserve">Realizace předmětu plnění bude probíhat v souladu s pokyny objednatele, dále dle obecně závazných právních předpisů, ČSN, ostatních norem a metodik upravujících přípravu staveb.  </w:t>
      </w:r>
    </w:p>
    <w:p w:rsidR="00EF01A0" w:rsidRPr="00EF01A0" w:rsidRDefault="00EF01A0" w:rsidP="00EF01A0">
      <w:pPr>
        <w:contextualSpacing/>
        <w:jc w:val="both"/>
        <w:rPr>
          <w:rFonts w:ascii="Arial" w:hAnsi="Arial" w:cs="Arial"/>
        </w:rPr>
      </w:pPr>
    </w:p>
    <w:p w:rsidR="00EF01A0" w:rsidRPr="00EF01A0" w:rsidRDefault="00EF01A0" w:rsidP="00EF01A0">
      <w:pPr>
        <w:numPr>
          <w:ilvl w:val="0"/>
          <w:numId w:val="14"/>
        </w:numPr>
        <w:spacing w:line="276" w:lineRule="auto"/>
        <w:ind w:left="0" w:firstLine="0"/>
        <w:contextualSpacing/>
        <w:jc w:val="both"/>
        <w:rPr>
          <w:rFonts w:ascii="Arial" w:hAnsi="Arial" w:cs="Arial"/>
        </w:rPr>
      </w:pPr>
      <w:r w:rsidRPr="00EF01A0">
        <w:rPr>
          <w:rFonts w:ascii="Arial" w:hAnsi="Arial" w:cs="Arial"/>
        </w:rPr>
        <w:t>Zhotovitel je povinen v průběhu zpracování dokumentace přizvat objednatele dle potřeby ke konzultaci. V rámci konzultací předloží objednatel zhotoviteli propočet nákladů na realizaci stavby. Veškerá jednání budou probíhat v sídle objednatele, pokud se smluvní strany nedohodnou jinak. Součástí plnění při zpracování projektové dokumentace jsou také veškeré práce související s přípravou a analýzou vstupních podkladů, a dále související s návrhem a přípravou všech podkladů sloužících k rozhodnutí zhotovitele i objednatele o konkrétním technickém řešení s důrazem na optimálnost, efektivnost a vysokou technickou úroveň tohoto řešení.</w:t>
      </w:r>
    </w:p>
    <w:p w:rsidR="00EF01A0" w:rsidRPr="00EF01A0" w:rsidRDefault="00EF01A0" w:rsidP="00EF01A0">
      <w:pPr>
        <w:jc w:val="both"/>
        <w:rPr>
          <w:rFonts w:ascii="Arial" w:hAnsi="Arial" w:cs="Arial"/>
        </w:rPr>
      </w:pPr>
    </w:p>
    <w:p w:rsidR="00EF01A0" w:rsidRPr="00EF01A0" w:rsidRDefault="00EF01A0" w:rsidP="00EF01A0">
      <w:pPr>
        <w:numPr>
          <w:ilvl w:val="0"/>
          <w:numId w:val="14"/>
        </w:numPr>
        <w:spacing w:line="276" w:lineRule="auto"/>
        <w:ind w:left="0" w:firstLine="0"/>
        <w:contextualSpacing/>
        <w:jc w:val="both"/>
        <w:rPr>
          <w:rFonts w:ascii="Arial" w:hAnsi="Arial" w:cs="Arial"/>
        </w:rPr>
      </w:pPr>
      <w:r w:rsidRPr="00EF01A0">
        <w:rPr>
          <w:rFonts w:ascii="Arial" w:hAnsi="Arial" w:cs="Arial"/>
        </w:rPr>
        <w:t xml:space="preserve">Zpracovatel projektové dokumentace zodpovídá za soulad zpracované dokumentace pro stavební povolení včetně souladu se všemi stanovisky účastníků řízení ve věci povolení stavby a vydaného stavebního povolení. </w:t>
      </w:r>
    </w:p>
    <w:p w:rsidR="00EF01A0" w:rsidRPr="00EF01A0" w:rsidRDefault="00EF01A0" w:rsidP="00EF01A0">
      <w:pPr>
        <w:spacing w:line="276" w:lineRule="auto"/>
        <w:contextualSpacing/>
        <w:jc w:val="both"/>
        <w:rPr>
          <w:rFonts w:ascii="Arial" w:hAnsi="Arial" w:cs="Arial"/>
        </w:rPr>
      </w:pPr>
    </w:p>
    <w:p w:rsidR="00EF01A0" w:rsidRPr="00EF01A0" w:rsidRDefault="00EF01A0" w:rsidP="00EF01A0">
      <w:pPr>
        <w:jc w:val="both"/>
        <w:rPr>
          <w:rFonts w:ascii="Arial" w:hAnsi="Arial" w:cs="Arial"/>
        </w:rPr>
      </w:pPr>
    </w:p>
    <w:p w:rsidR="00EF01A0" w:rsidRPr="00EF01A0" w:rsidRDefault="00EF01A0" w:rsidP="00EF01A0">
      <w:pPr>
        <w:numPr>
          <w:ilvl w:val="0"/>
          <w:numId w:val="14"/>
        </w:numPr>
        <w:spacing w:line="276" w:lineRule="auto"/>
        <w:ind w:left="0" w:firstLine="0"/>
        <w:contextualSpacing/>
        <w:jc w:val="both"/>
        <w:rPr>
          <w:rFonts w:ascii="Arial" w:hAnsi="Arial" w:cs="Arial"/>
        </w:rPr>
      </w:pPr>
      <w:r w:rsidRPr="00EF01A0">
        <w:rPr>
          <w:rFonts w:ascii="Arial" w:hAnsi="Arial" w:cs="Arial"/>
          <w:u w:val="single"/>
        </w:rPr>
        <w:t xml:space="preserve">Položky,  které  je  také  nutno  zapracovat  položkově  do  výkazů výměr a </w:t>
      </w:r>
      <w:proofErr w:type="gramStart"/>
      <w:r w:rsidRPr="00EF01A0">
        <w:rPr>
          <w:rFonts w:ascii="Arial" w:hAnsi="Arial" w:cs="Arial"/>
          <w:u w:val="single"/>
        </w:rPr>
        <w:t>rozpočtu   s ohledem</w:t>
      </w:r>
      <w:proofErr w:type="gramEnd"/>
      <w:r w:rsidRPr="00EF01A0">
        <w:rPr>
          <w:rFonts w:ascii="Arial" w:hAnsi="Arial" w:cs="Arial"/>
          <w:u w:val="single"/>
        </w:rPr>
        <w:t xml:space="preserve"> na ustanovení zák. č. 137/2006 Sb., o veřejných zakázkách - § 44</w:t>
      </w:r>
      <w:r w:rsidRPr="00EF01A0">
        <w:rPr>
          <w:rFonts w:ascii="Arial" w:hAnsi="Arial" w:cs="Arial"/>
        </w:rPr>
        <w:t>:</w:t>
      </w:r>
    </w:p>
    <w:p w:rsidR="00EF01A0" w:rsidRPr="00EF01A0" w:rsidRDefault="00EF01A0" w:rsidP="00EF01A0">
      <w:pPr>
        <w:rPr>
          <w:rFonts w:ascii="Arial" w:hAnsi="Arial" w:cs="Arial"/>
        </w:rPr>
      </w:pPr>
    </w:p>
    <w:p w:rsidR="00EF01A0" w:rsidRPr="00EF01A0" w:rsidRDefault="00EF01A0" w:rsidP="00EF01A0">
      <w:pPr>
        <w:ind w:firstLine="540"/>
        <w:jc w:val="both"/>
        <w:rPr>
          <w:rFonts w:ascii="Arial" w:hAnsi="Arial" w:cs="Arial"/>
          <w:bCs/>
          <w:lang w:eastAsia="ar-SA"/>
        </w:rPr>
      </w:pPr>
      <w:r w:rsidRPr="00EF01A0">
        <w:rPr>
          <w:rFonts w:ascii="Arial" w:hAnsi="Arial" w:cs="Arial"/>
          <w:bCs/>
          <w:lang w:eastAsia="ar-SA"/>
        </w:rPr>
        <w:t>a) koordinační a kompletační činnost dodavatele</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b) poplatky za dopravu a uložení veškerých odpadů</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c) geodetické zaměření realizovaných inženýrských sítí</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d) zpracování dokumentace skutečného provedení stavby</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e) všechny zkoušky (tlakové, topné, oživení systémů, zkušební provoz atd.) – položkově   </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    rozepsat jednotlivé zkoušky</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f) veškeré revize (elektro, plyn atd.) – položkově rozepsat jednotlivé revize</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g) dezinfekce vodovodních rozvodů a zajištění rozborů vody k prokázání zdravotní </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    nezávadnosti těchto rozvodů</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h) úklid dotčené stavby </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ch)dodávka vybavení stavby dle příslušných ČSN se zaměřením na požární ochranu </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lastRenderedPageBreak/>
        <w:t xml:space="preserve">     objektu   a  bezpečnost </w:t>
      </w:r>
      <w:proofErr w:type="gramStart"/>
      <w:r w:rsidRPr="00EF01A0">
        <w:rPr>
          <w:rFonts w:ascii="Arial" w:hAnsi="Arial" w:cs="Arial"/>
          <w:bCs/>
          <w:lang w:eastAsia="ar-SA"/>
        </w:rPr>
        <w:t>práce  (hasicí</w:t>
      </w:r>
      <w:proofErr w:type="gramEnd"/>
      <w:r w:rsidRPr="00EF01A0">
        <w:rPr>
          <w:rFonts w:ascii="Arial" w:hAnsi="Arial" w:cs="Arial"/>
          <w:bCs/>
          <w:lang w:eastAsia="ar-SA"/>
        </w:rPr>
        <w:t xml:space="preserve"> přístroje, výstražné tabulky, lékárnička, </w:t>
      </w:r>
      <w:proofErr w:type="spellStart"/>
      <w:r w:rsidRPr="00EF01A0">
        <w:rPr>
          <w:rFonts w:ascii="Arial" w:hAnsi="Arial" w:cs="Arial"/>
          <w:bCs/>
          <w:lang w:eastAsia="ar-SA"/>
        </w:rPr>
        <w:t>atp</w:t>
      </w:r>
      <w:proofErr w:type="spellEnd"/>
      <w:r w:rsidRPr="00EF01A0">
        <w:rPr>
          <w:rFonts w:ascii="Arial" w:hAnsi="Arial" w:cs="Arial"/>
          <w:bCs/>
          <w:lang w:eastAsia="ar-SA"/>
        </w:rPr>
        <w:t>….)</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k) opatření k zajištění bezpečnosti účastníků</w:t>
      </w:r>
      <w:r w:rsidR="00D22152">
        <w:rPr>
          <w:rFonts w:ascii="Arial" w:hAnsi="Arial" w:cs="Arial"/>
          <w:bCs/>
          <w:lang w:eastAsia="ar-SA"/>
        </w:rPr>
        <w:t xml:space="preserve"> </w:t>
      </w:r>
      <w:proofErr w:type="gramStart"/>
      <w:r w:rsidRPr="00EF01A0">
        <w:rPr>
          <w:rFonts w:ascii="Arial" w:hAnsi="Arial" w:cs="Arial"/>
          <w:bCs/>
          <w:lang w:eastAsia="ar-SA"/>
        </w:rPr>
        <w:t>realizace  akce</w:t>
      </w:r>
      <w:proofErr w:type="gramEnd"/>
      <w:r w:rsidRPr="00EF01A0">
        <w:rPr>
          <w:rFonts w:ascii="Arial" w:hAnsi="Arial" w:cs="Arial"/>
          <w:bCs/>
          <w:lang w:eastAsia="ar-SA"/>
        </w:rPr>
        <w:t xml:space="preserve"> a veřejnosti (zejména</w:t>
      </w:r>
      <w:r w:rsidR="00D22152">
        <w:rPr>
          <w:rFonts w:ascii="Arial" w:hAnsi="Arial" w:cs="Arial"/>
          <w:bCs/>
          <w:lang w:eastAsia="ar-SA"/>
        </w:rPr>
        <w:t xml:space="preserve"> </w:t>
      </w:r>
      <w:r w:rsidRPr="00EF01A0">
        <w:rPr>
          <w:rFonts w:ascii="Arial" w:hAnsi="Arial" w:cs="Arial"/>
          <w:bCs/>
          <w:lang w:eastAsia="ar-SA"/>
        </w:rPr>
        <w:t xml:space="preserve"> zajištění staveniště, bezpečnostní tabulky</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l) činnosti koordinátora bezpečnosti práce dle zák. č. 309/2006 Sb., o zajištění dalších  </w:t>
      </w:r>
    </w:p>
    <w:p w:rsidR="00EF01A0" w:rsidRPr="00EF01A0" w:rsidRDefault="00EF01A0" w:rsidP="00EF01A0">
      <w:pPr>
        <w:ind w:left="540"/>
        <w:jc w:val="both"/>
        <w:rPr>
          <w:rFonts w:ascii="Arial" w:hAnsi="Arial" w:cs="Arial"/>
          <w:bCs/>
          <w:lang w:eastAsia="ar-SA"/>
        </w:rPr>
      </w:pPr>
      <w:r w:rsidRPr="00EF01A0">
        <w:rPr>
          <w:rFonts w:ascii="Arial" w:hAnsi="Arial" w:cs="Arial"/>
          <w:bCs/>
          <w:lang w:eastAsia="ar-SA"/>
        </w:rPr>
        <w:t xml:space="preserve">    podmínek bezpečnosti ochrany zdraví při práci</w:t>
      </w:r>
    </w:p>
    <w:p w:rsidR="00EF01A0" w:rsidRPr="00EF01A0" w:rsidRDefault="00D22152" w:rsidP="00EF01A0">
      <w:pPr>
        <w:ind w:left="540"/>
        <w:jc w:val="both"/>
        <w:rPr>
          <w:rFonts w:ascii="Arial" w:hAnsi="Arial" w:cs="Arial"/>
          <w:bCs/>
          <w:lang w:eastAsia="ar-SA"/>
        </w:rPr>
      </w:pPr>
      <w:r>
        <w:rPr>
          <w:rFonts w:ascii="Arial" w:hAnsi="Arial" w:cs="Arial"/>
          <w:bCs/>
          <w:lang w:eastAsia="ar-SA"/>
        </w:rPr>
        <w:t xml:space="preserve">m) </w:t>
      </w:r>
      <w:r w:rsidR="00273E23">
        <w:rPr>
          <w:rFonts w:ascii="Arial" w:hAnsi="Arial" w:cs="Arial"/>
          <w:bCs/>
          <w:lang w:eastAsia="ar-SA"/>
        </w:rPr>
        <w:t>vnitřní vybavení</w:t>
      </w:r>
      <w:r w:rsidR="00EF01A0" w:rsidRPr="00EF01A0">
        <w:rPr>
          <w:rFonts w:ascii="Arial" w:hAnsi="Arial" w:cs="Arial"/>
          <w:bCs/>
          <w:lang w:eastAsia="ar-SA"/>
        </w:rPr>
        <w:t xml:space="preserve"> </w:t>
      </w:r>
    </w:p>
    <w:p w:rsidR="00EF01A0" w:rsidRPr="00EF01A0" w:rsidRDefault="00EF01A0" w:rsidP="00EF01A0">
      <w:pPr>
        <w:jc w:val="both"/>
        <w:rPr>
          <w:rFonts w:ascii="Arial" w:hAnsi="Arial" w:cs="Arial"/>
        </w:rPr>
      </w:pPr>
    </w:p>
    <w:p w:rsidR="00EF01A0" w:rsidRPr="00EF01A0" w:rsidRDefault="00EF01A0" w:rsidP="00EF01A0">
      <w:pPr>
        <w:pStyle w:val="Odstavecseseznamem"/>
        <w:numPr>
          <w:ilvl w:val="0"/>
          <w:numId w:val="14"/>
        </w:numPr>
        <w:tabs>
          <w:tab w:val="left" w:pos="709"/>
        </w:tabs>
        <w:ind w:left="0" w:firstLine="0"/>
        <w:jc w:val="both"/>
        <w:rPr>
          <w:rFonts w:ascii="Arial" w:hAnsi="Arial" w:cs="Arial"/>
        </w:rPr>
      </w:pPr>
      <w:r w:rsidRPr="00EF01A0">
        <w:rPr>
          <w:rFonts w:ascii="Arial" w:hAnsi="Arial" w:cs="Arial"/>
        </w:rPr>
        <w:t xml:space="preserve">Součástí všech projektových dokumentací dle této smlouvy budou seznamy všech částí a příloh dokumentace (dílčí seznamy dokumentace, technické zprávy, výkresy) s uvedením názvů akcí a archivních čísel dokumentující jednoznačně veškeré části této dokumentace. Každá část dokumentace bude označena svým archivním číslem, číslem </w:t>
      </w:r>
      <w:proofErr w:type="spellStart"/>
      <w:r w:rsidRPr="00EF01A0">
        <w:rPr>
          <w:rFonts w:ascii="Arial" w:hAnsi="Arial" w:cs="Arial"/>
        </w:rPr>
        <w:t>paré</w:t>
      </w:r>
      <w:proofErr w:type="spellEnd"/>
      <w:r w:rsidRPr="00EF01A0">
        <w:rPr>
          <w:rFonts w:ascii="Arial" w:hAnsi="Arial" w:cs="Arial"/>
        </w:rPr>
        <w:t xml:space="preserve">, datem expedice, a dále bude označena oprávněnou osobou nebo osobami v souladu s ustanovením zák. č. 183/2006 Sb. a </w:t>
      </w:r>
      <w:proofErr w:type="spellStart"/>
      <w:proofErr w:type="gramStart"/>
      <w:r w:rsidRPr="00EF01A0">
        <w:rPr>
          <w:rFonts w:ascii="Arial" w:hAnsi="Arial" w:cs="Arial"/>
        </w:rPr>
        <w:t>zák.č</w:t>
      </w:r>
      <w:proofErr w:type="spellEnd"/>
      <w:r w:rsidRPr="00EF01A0">
        <w:rPr>
          <w:rFonts w:ascii="Arial" w:hAnsi="Arial" w:cs="Arial"/>
        </w:rPr>
        <w:t>.</w:t>
      </w:r>
      <w:proofErr w:type="gramEnd"/>
      <w:r w:rsidRPr="00EF01A0">
        <w:rPr>
          <w:rFonts w:ascii="Arial" w:hAnsi="Arial" w:cs="Arial"/>
        </w:rPr>
        <w:t xml:space="preserve"> 360/1992 Sb. v platném znění. Jednotlivé strany technických zpráv a příloh dokumentace budou číslovány.</w:t>
      </w:r>
    </w:p>
    <w:p w:rsidR="00EF01A0" w:rsidRPr="00EF01A0" w:rsidRDefault="00EF01A0" w:rsidP="00EF01A0">
      <w:pPr>
        <w:tabs>
          <w:tab w:val="left" w:pos="709"/>
        </w:tabs>
        <w:jc w:val="both"/>
        <w:rPr>
          <w:rFonts w:ascii="Arial" w:hAnsi="Arial" w:cs="Arial"/>
        </w:rPr>
      </w:pPr>
    </w:p>
    <w:p w:rsidR="00EF01A0" w:rsidRPr="00EF01A0" w:rsidRDefault="00EF01A0" w:rsidP="00EF01A0">
      <w:pPr>
        <w:pStyle w:val="Odstavecseseznamem"/>
        <w:numPr>
          <w:ilvl w:val="0"/>
          <w:numId w:val="14"/>
        </w:numPr>
        <w:tabs>
          <w:tab w:val="left" w:pos="709"/>
        </w:tabs>
        <w:ind w:left="0" w:firstLine="0"/>
        <w:jc w:val="both"/>
        <w:rPr>
          <w:rFonts w:ascii="Arial" w:hAnsi="Arial" w:cs="Arial"/>
        </w:rPr>
      </w:pPr>
      <w:r w:rsidRPr="00EF01A0">
        <w:rPr>
          <w:rFonts w:ascii="Arial" w:hAnsi="Arial" w:cs="Arial"/>
        </w:rPr>
        <w:t xml:space="preserve">Veškerá výkresová dokumentace expedovaná v elektronické verzi ve formátu </w:t>
      </w:r>
      <w:proofErr w:type="spellStart"/>
      <w:r w:rsidRPr="00EF01A0">
        <w:rPr>
          <w:rFonts w:ascii="Arial" w:hAnsi="Arial" w:cs="Arial"/>
        </w:rPr>
        <w:t>dwg</w:t>
      </w:r>
      <w:proofErr w:type="spellEnd"/>
      <w:r w:rsidRPr="00EF01A0">
        <w:rPr>
          <w:rFonts w:ascii="Arial" w:hAnsi="Arial" w:cs="Arial"/>
        </w:rPr>
        <w:t xml:space="preserve"> bude použitelná pro další práci v příslušném programovém vybavení pro zpracování dokumentace skutečného vyhotovení a pro další využití při přípravě výstavby, vlastní realizace a provozování stavby. </w:t>
      </w:r>
    </w:p>
    <w:p w:rsidR="00EF01A0" w:rsidRPr="00EF01A0" w:rsidRDefault="00EF01A0" w:rsidP="00EF01A0">
      <w:pPr>
        <w:tabs>
          <w:tab w:val="left" w:pos="709"/>
        </w:tabs>
        <w:contextualSpacing/>
        <w:jc w:val="both"/>
        <w:rPr>
          <w:rFonts w:ascii="Arial" w:hAnsi="Arial" w:cs="Arial"/>
        </w:rPr>
      </w:pPr>
    </w:p>
    <w:p w:rsidR="00EF01A0" w:rsidRPr="00EF01A0" w:rsidRDefault="00EF01A0" w:rsidP="00EF01A0">
      <w:pPr>
        <w:pStyle w:val="Odstavecseseznamem"/>
        <w:numPr>
          <w:ilvl w:val="0"/>
          <w:numId w:val="14"/>
        </w:numPr>
        <w:tabs>
          <w:tab w:val="left" w:pos="709"/>
        </w:tabs>
        <w:ind w:left="0" w:firstLine="0"/>
        <w:jc w:val="both"/>
        <w:rPr>
          <w:rFonts w:ascii="Arial" w:hAnsi="Arial" w:cs="Arial"/>
        </w:rPr>
      </w:pPr>
      <w:r w:rsidRPr="00EF01A0">
        <w:rPr>
          <w:rFonts w:ascii="Arial" w:hAnsi="Arial" w:cs="Arial"/>
        </w:rPr>
        <w:t>Zhotovitel se zavazuje provést dílo svým jménem a na vlastní zodpovědnost, je však oprávněn plnit svůj závazek prostřednictvím jiných způsobilých osob.</w:t>
      </w:r>
    </w:p>
    <w:p w:rsidR="00EF01A0" w:rsidRPr="00EF01A0" w:rsidRDefault="00EF01A0" w:rsidP="00EF01A0">
      <w:pPr>
        <w:tabs>
          <w:tab w:val="left" w:pos="709"/>
          <w:tab w:val="left" w:pos="1080"/>
        </w:tabs>
        <w:jc w:val="both"/>
        <w:rPr>
          <w:rFonts w:ascii="Arial" w:hAnsi="Arial" w:cs="Arial"/>
        </w:rPr>
      </w:pPr>
    </w:p>
    <w:p w:rsidR="00EF01A0" w:rsidRPr="00EF01A0" w:rsidRDefault="00EF01A0" w:rsidP="00EF01A0">
      <w:pPr>
        <w:pStyle w:val="Odstavecseseznamem"/>
        <w:numPr>
          <w:ilvl w:val="0"/>
          <w:numId w:val="14"/>
        </w:numPr>
        <w:tabs>
          <w:tab w:val="left" w:pos="709"/>
        </w:tabs>
        <w:ind w:left="0" w:firstLine="0"/>
        <w:jc w:val="both"/>
        <w:rPr>
          <w:rFonts w:ascii="Arial" w:hAnsi="Arial" w:cs="Arial"/>
        </w:rPr>
      </w:pPr>
      <w:r w:rsidRPr="00EF01A0">
        <w:rPr>
          <w:rFonts w:ascii="Arial" w:hAnsi="Arial" w:cs="Arial"/>
        </w:rPr>
        <w:t xml:space="preserve">Zhotovitel se zavazuje na základě objednávky zhotovitele nad rámec této smlouvy zhotovit nejpozději do 3 dnů od objednání </w:t>
      </w:r>
      <w:proofErr w:type="spellStart"/>
      <w:r w:rsidRPr="00EF01A0">
        <w:rPr>
          <w:rFonts w:ascii="Arial" w:hAnsi="Arial" w:cs="Arial"/>
        </w:rPr>
        <w:t>vícetisky</w:t>
      </w:r>
      <w:proofErr w:type="spellEnd"/>
      <w:r w:rsidRPr="00EF01A0">
        <w:rPr>
          <w:rFonts w:ascii="Arial" w:hAnsi="Arial" w:cs="Arial"/>
        </w:rPr>
        <w:t xml:space="preserve"> kompletní dokumentace dle této smlouvy.</w:t>
      </w:r>
    </w:p>
    <w:p w:rsidR="00EF01A0" w:rsidRPr="00EF01A0" w:rsidRDefault="00EF01A0" w:rsidP="00EF01A0">
      <w:pPr>
        <w:jc w:val="both"/>
        <w:rPr>
          <w:rFonts w:ascii="Arial" w:hAnsi="Arial" w:cs="Arial"/>
        </w:rPr>
      </w:pPr>
    </w:p>
    <w:p w:rsidR="00EF01A0" w:rsidRPr="00EF01A0" w:rsidRDefault="00EF01A0" w:rsidP="00EF01A0">
      <w:pPr>
        <w:pStyle w:val="Nadpis4"/>
        <w:spacing w:before="0" w:after="0"/>
        <w:jc w:val="center"/>
        <w:rPr>
          <w:rFonts w:ascii="Arial" w:hAnsi="Arial" w:cs="Arial"/>
          <w:sz w:val="24"/>
          <w:szCs w:val="24"/>
        </w:rPr>
      </w:pPr>
      <w:r w:rsidRPr="00EF01A0">
        <w:rPr>
          <w:rFonts w:ascii="Arial" w:hAnsi="Arial" w:cs="Arial"/>
          <w:sz w:val="24"/>
          <w:szCs w:val="24"/>
        </w:rPr>
        <w:t xml:space="preserve">III.  Cena za dílo </w:t>
      </w:r>
    </w:p>
    <w:p w:rsidR="00EF01A0" w:rsidRPr="00EF01A0" w:rsidRDefault="00EF01A0" w:rsidP="00EF01A0">
      <w:pPr>
        <w:jc w:val="both"/>
        <w:rPr>
          <w:rFonts w:ascii="Arial" w:hAnsi="Arial" w:cs="Arial"/>
          <w:b/>
          <w:bCs/>
        </w:rPr>
      </w:pPr>
    </w:p>
    <w:p w:rsidR="00EF01A0" w:rsidRPr="00EF01A0" w:rsidRDefault="00EF01A0" w:rsidP="00EF01A0">
      <w:pPr>
        <w:numPr>
          <w:ilvl w:val="0"/>
          <w:numId w:val="2"/>
        </w:numPr>
        <w:tabs>
          <w:tab w:val="clear" w:pos="624"/>
          <w:tab w:val="num" w:pos="709"/>
        </w:tabs>
        <w:ind w:left="0" w:firstLine="0"/>
        <w:jc w:val="both"/>
        <w:rPr>
          <w:rFonts w:ascii="Arial" w:hAnsi="Arial" w:cs="Arial"/>
        </w:rPr>
      </w:pPr>
      <w:r w:rsidRPr="00EF01A0">
        <w:rPr>
          <w:rFonts w:ascii="Arial" w:hAnsi="Arial" w:cs="Arial"/>
        </w:rPr>
        <w:t>Objednatel se zavazuje zaplatit zhotoviteli za předmět plnění dle čl. II. této po jeho řádném provedení a předání sjednanou cenu</w:t>
      </w:r>
      <w:r w:rsidR="00AA2830">
        <w:rPr>
          <w:rFonts w:ascii="Arial" w:hAnsi="Arial" w:cs="Arial"/>
        </w:rPr>
        <w:t xml:space="preserve"> dle oceněného položkového rozpočtu, který je přílohou této smlouvy</w:t>
      </w:r>
      <w:r w:rsidRPr="00EF01A0">
        <w:rPr>
          <w:rFonts w:ascii="Arial" w:hAnsi="Arial" w:cs="Arial"/>
        </w:rPr>
        <w:t>:</w:t>
      </w:r>
    </w:p>
    <w:tbl>
      <w:tblPr>
        <w:tblW w:w="8980" w:type="dxa"/>
        <w:tblInd w:w="55" w:type="dxa"/>
        <w:tblCellMar>
          <w:left w:w="70" w:type="dxa"/>
          <w:right w:w="70" w:type="dxa"/>
        </w:tblCellMar>
        <w:tblLook w:val="04A0" w:firstRow="1" w:lastRow="0" w:firstColumn="1" w:lastColumn="0" w:noHBand="0" w:noVBand="1"/>
      </w:tblPr>
      <w:tblGrid>
        <w:gridCol w:w="960"/>
        <w:gridCol w:w="4000"/>
        <w:gridCol w:w="1300"/>
        <w:gridCol w:w="1380"/>
        <w:gridCol w:w="1340"/>
      </w:tblGrid>
      <w:tr w:rsidR="002F0A37" w:rsidRPr="002F0A37" w:rsidTr="002F0A37">
        <w:trPr>
          <w:trHeight w:val="645"/>
        </w:trPr>
        <w:tc>
          <w:tcPr>
            <w:tcW w:w="960" w:type="dxa"/>
            <w:tcBorders>
              <w:top w:val="single" w:sz="8" w:space="0" w:color="auto"/>
              <w:left w:val="single" w:sz="8" w:space="0" w:color="auto"/>
              <w:bottom w:val="nil"/>
              <w:right w:val="single" w:sz="8" w:space="0" w:color="auto"/>
            </w:tcBorders>
            <w:shd w:val="clear" w:color="auto" w:fill="auto"/>
            <w:noWrap/>
            <w:vAlign w:val="bottom"/>
            <w:hideMark/>
          </w:tcPr>
          <w:p w:rsidR="002F0A37" w:rsidRPr="002F0A37" w:rsidRDefault="002F0A37" w:rsidP="002F0A37">
            <w:pPr>
              <w:jc w:val="center"/>
              <w:rPr>
                <w:rFonts w:ascii="Arial" w:hAnsi="Arial" w:cs="Arial"/>
                <w:sz w:val="28"/>
                <w:szCs w:val="28"/>
              </w:rPr>
            </w:pPr>
            <w:r w:rsidRPr="002F0A37">
              <w:rPr>
                <w:rFonts w:ascii="Arial" w:hAnsi="Arial" w:cs="Arial"/>
                <w:sz w:val="28"/>
                <w:szCs w:val="28"/>
              </w:rPr>
              <w:t> </w:t>
            </w:r>
          </w:p>
        </w:tc>
        <w:tc>
          <w:tcPr>
            <w:tcW w:w="4000" w:type="dxa"/>
            <w:tcBorders>
              <w:top w:val="single" w:sz="8" w:space="0" w:color="auto"/>
              <w:left w:val="nil"/>
              <w:bottom w:val="nil"/>
              <w:right w:val="single" w:sz="4" w:space="0" w:color="auto"/>
            </w:tcBorders>
            <w:shd w:val="clear" w:color="auto" w:fill="auto"/>
            <w:noWrap/>
            <w:vAlign w:val="bottom"/>
            <w:hideMark/>
          </w:tcPr>
          <w:p w:rsidR="002F0A37" w:rsidRPr="002F0A37" w:rsidRDefault="002F0A37" w:rsidP="002F0A37">
            <w:pPr>
              <w:jc w:val="center"/>
              <w:rPr>
                <w:rFonts w:ascii="Arial" w:hAnsi="Arial" w:cs="Arial"/>
                <w:b/>
                <w:bCs/>
              </w:rPr>
            </w:pPr>
            <w:r w:rsidRPr="002F0A37">
              <w:rPr>
                <w:rFonts w:ascii="Arial" w:hAnsi="Arial" w:cs="Arial"/>
                <w:b/>
                <w:bCs/>
              </w:rPr>
              <w:t> </w:t>
            </w:r>
          </w:p>
        </w:tc>
        <w:tc>
          <w:tcPr>
            <w:tcW w:w="1300" w:type="dxa"/>
            <w:tcBorders>
              <w:top w:val="single" w:sz="8" w:space="0" w:color="auto"/>
              <w:left w:val="nil"/>
              <w:bottom w:val="nil"/>
              <w:right w:val="single" w:sz="4" w:space="0" w:color="auto"/>
            </w:tcBorders>
            <w:shd w:val="clear" w:color="auto" w:fill="auto"/>
            <w:noWrap/>
            <w:vAlign w:val="bottom"/>
            <w:hideMark/>
          </w:tcPr>
          <w:p w:rsidR="002F0A37" w:rsidRPr="002F0A37" w:rsidRDefault="002F0A37" w:rsidP="002F0A37">
            <w:pPr>
              <w:jc w:val="center"/>
              <w:rPr>
                <w:rFonts w:ascii="Arial" w:hAnsi="Arial" w:cs="Arial"/>
                <w:b/>
                <w:bCs/>
              </w:rPr>
            </w:pPr>
            <w:r w:rsidRPr="002F0A37">
              <w:rPr>
                <w:rFonts w:ascii="Arial" w:hAnsi="Arial" w:cs="Arial"/>
                <w:b/>
                <w:bCs/>
              </w:rPr>
              <w:t>cena v Kč</w:t>
            </w:r>
          </w:p>
        </w:tc>
        <w:tc>
          <w:tcPr>
            <w:tcW w:w="1380" w:type="dxa"/>
            <w:tcBorders>
              <w:top w:val="single" w:sz="8" w:space="0" w:color="auto"/>
              <w:left w:val="nil"/>
              <w:bottom w:val="nil"/>
              <w:right w:val="nil"/>
            </w:tcBorders>
            <w:shd w:val="clear" w:color="auto" w:fill="auto"/>
            <w:noWrap/>
            <w:vAlign w:val="bottom"/>
            <w:hideMark/>
          </w:tcPr>
          <w:p w:rsidR="002F0A37" w:rsidRPr="002F0A37" w:rsidRDefault="002F0A37" w:rsidP="002F0A37">
            <w:pPr>
              <w:jc w:val="center"/>
              <w:rPr>
                <w:rFonts w:ascii="Arial" w:hAnsi="Arial" w:cs="Arial"/>
                <w:b/>
                <w:bCs/>
              </w:rPr>
            </w:pPr>
            <w:r w:rsidRPr="002F0A37">
              <w:rPr>
                <w:rFonts w:ascii="Arial" w:hAnsi="Arial" w:cs="Arial"/>
                <w:b/>
                <w:bCs/>
              </w:rPr>
              <w:t>DPH 21%</w:t>
            </w:r>
          </w:p>
        </w:tc>
        <w:tc>
          <w:tcPr>
            <w:tcW w:w="1340" w:type="dxa"/>
            <w:tcBorders>
              <w:top w:val="single" w:sz="8" w:space="0" w:color="auto"/>
              <w:left w:val="single" w:sz="8" w:space="0" w:color="auto"/>
              <w:bottom w:val="nil"/>
              <w:right w:val="single" w:sz="8" w:space="0" w:color="auto"/>
            </w:tcBorders>
            <w:shd w:val="clear" w:color="auto" w:fill="auto"/>
            <w:vAlign w:val="bottom"/>
            <w:hideMark/>
          </w:tcPr>
          <w:p w:rsidR="002F0A37" w:rsidRPr="002F0A37" w:rsidRDefault="002F0A37" w:rsidP="002F0A37">
            <w:pPr>
              <w:jc w:val="center"/>
              <w:rPr>
                <w:rFonts w:ascii="Arial" w:hAnsi="Arial" w:cs="Arial"/>
                <w:b/>
                <w:bCs/>
              </w:rPr>
            </w:pPr>
            <w:r w:rsidRPr="002F0A37">
              <w:rPr>
                <w:rFonts w:ascii="Arial" w:hAnsi="Arial" w:cs="Arial"/>
                <w:b/>
                <w:bCs/>
              </w:rPr>
              <w:t>Cena v Kč s DPH</w:t>
            </w:r>
          </w:p>
        </w:tc>
      </w:tr>
      <w:tr w:rsidR="002F0A37" w:rsidRPr="002F0A37" w:rsidTr="002F0A37">
        <w:trPr>
          <w:trHeight w:val="300"/>
        </w:trPr>
        <w:tc>
          <w:tcPr>
            <w:tcW w:w="9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2F0A37" w:rsidRPr="002F0A37" w:rsidRDefault="002F0A37" w:rsidP="002F0A37">
            <w:pPr>
              <w:rPr>
                <w:rFonts w:ascii="Arial" w:hAnsi="Arial" w:cs="Arial"/>
              </w:rPr>
            </w:pPr>
            <w:r w:rsidRPr="002F0A37">
              <w:rPr>
                <w:rFonts w:ascii="Arial" w:hAnsi="Arial" w:cs="Arial"/>
              </w:rPr>
              <w:t>3.1.1.</w:t>
            </w:r>
          </w:p>
        </w:tc>
        <w:tc>
          <w:tcPr>
            <w:tcW w:w="4000" w:type="dxa"/>
            <w:tcBorders>
              <w:top w:val="single" w:sz="8" w:space="0" w:color="auto"/>
              <w:left w:val="nil"/>
              <w:bottom w:val="single" w:sz="4" w:space="0" w:color="auto"/>
              <w:right w:val="single" w:sz="4" w:space="0" w:color="auto"/>
            </w:tcBorders>
            <w:shd w:val="clear" w:color="auto" w:fill="auto"/>
            <w:vAlign w:val="center"/>
            <w:hideMark/>
          </w:tcPr>
          <w:p w:rsidR="002F0A37" w:rsidRPr="002F0A37" w:rsidRDefault="002F0A37" w:rsidP="002F0A37">
            <w:pPr>
              <w:jc w:val="both"/>
              <w:rPr>
                <w:rFonts w:ascii="Arial" w:hAnsi="Arial" w:cs="Arial"/>
              </w:rPr>
            </w:pPr>
            <w:r w:rsidRPr="002F0A37">
              <w:rPr>
                <w:rFonts w:ascii="Arial" w:hAnsi="Arial" w:cs="Arial"/>
              </w:rPr>
              <w:t>Vyhotovení ideové studie</w:t>
            </w:r>
          </w:p>
        </w:tc>
        <w:tc>
          <w:tcPr>
            <w:tcW w:w="1300" w:type="dxa"/>
            <w:tcBorders>
              <w:top w:val="single" w:sz="8" w:space="0" w:color="auto"/>
              <w:left w:val="nil"/>
              <w:bottom w:val="single" w:sz="4" w:space="0" w:color="auto"/>
              <w:right w:val="single" w:sz="4" w:space="0" w:color="auto"/>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80" w:type="dxa"/>
            <w:tcBorders>
              <w:top w:val="single" w:sz="8" w:space="0" w:color="auto"/>
              <w:left w:val="nil"/>
              <w:bottom w:val="single" w:sz="4" w:space="0" w:color="auto"/>
              <w:right w:val="nil"/>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40" w:type="dxa"/>
            <w:tcBorders>
              <w:top w:val="single" w:sz="8" w:space="0" w:color="auto"/>
              <w:left w:val="single" w:sz="8" w:space="0" w:color="auto"/>
              <w:bottom w:val="single" w:sz="4" w:space="0" w:color="auto"/>
              <w:right w:val="single" w:sz="8" w:space="0" w:color="auto"/>
            </w:tcBorders>
            <w:shd w:val="clear" w:color="000000" w:fill="D9D9D9"/>
            <w:noWrap/>
            <w:vAlign w:val="bottom"/>
            <w:hideMark/>
          </w:tcPr>
          <w:p w:rsidR="002F0A37" w:rsidRPr="002F0A37" w:rsidRDefault="002F0A37" w:rsidP="002F0A37">
            <w:pPr>
              <w:rPr>
                <w:rFonts w:ascii="Arial" w:hAnsi="Arial" w:cs="Arial"/>
              </w:rPr>
            </w:pPr>
            <w:r w:rsidRPr="002F0A37">
              <w:rPr>
                <w:rFonts w:ascii="Arial" w:hAnsi="Arial" w:cs="Arial"/>
              </w:rPr>
              <w:t> </w:t>
            </w:r>
          </w:p>
        </w:tc>
      </w:tr>
      <w:tr w:rsidR="002F0A37" w:rsidRPr="002F0A37" w:rsidTr="002F0A37">
        <w:trPr>
          <w:trHeight w:val="300"/>
        </w:trPr>
        <w:tc>
          <w:tcPr>
            <w:tcW w:w="960" w:type="dxa"/>
            <w:tcBorders>
              <w:top w:val="nil"/>
              <w:left w:val="single" w:sz="8" w:space="0" w:color="auto"/>
              <w:bottom w:val="single" w:sz="4" w:space="0" w:color="auto"/>
              <w:right w:val="single" w:sz="8" w:space="0" w:color="auto"/>
            </w:tcBorders>
            <w:shd w:val="clear" w:color="auto" w:fill="auto"/>
            <w:noWrap/>
            <w:vAlign w:val="center"/>
            <w:hideMark/>
          </w:tcPr>
          <w:p w:rsidR="002F0A37" w:rsidRPr="002F0A37" w:rsidRDefault="002F0A37" w:rsidP="002F0A37">
            <w:pPr>
              <w:rPr>
                <w:rFonts w:ascii="Arial" w:hAnsi="Arial" w:cs="Arial"/>
              </w:rPr>
            </w:pPr>
            <w:r w:rsidRPr="002F0A37">
              <w:rPr>
                <w:rFonts w:ascii="Arial" w:hAnsi="Arial" w:cs="Arial"/>
              </w:rPr>
              <w:t>3.1.2.</w:t>
            </w:r>
          </w:p>
        </w:tc>
        <w:tc>
          <w:tcPr>
            <w:tcW w:w="4000" w:type="dxa"/>
            <w:tcBorders>
              <w:top w:val="nil"/>
              <w:left w:val="nil"/>
              <w:bottom w:val="single" w:sz="4" w:space="0" w:color="auto"/>
              <w:right w:val="single" w:sz="4" w:space="0" w:color="auto"/>
            </w:tcBorders>
            <w:shd w:val="clear" w:color="auto" w:fill="auto"/>
            <w:vAlign w:val="center"/>
            <w:hideMark/>
          </w:tcPr>
          <w:p w:rsidR="002F0A37" w:rsidRPr="002F0A37" w:rsidRDefault="002F0A37" w:rsidP="002F0A37">
            <w:pPr>
              <w:jc w:val="both"/>
              <w:rPr>
                <w:rFonts w:ascii="Arial" w:hAnsi="Arial" w:cs="Arial"/>
              </w:rPr>
            </w:pPr>
            <w:r w:rsidRPr="002F0A37">
              <w:rPr>
                <w:rFonts w:ascii="Arial" w:hAnsi="Arial" w:cs="Arial"/>
              </w:rPr>
              <w:t>Dokumentace pro územní rozhodnutí</w:t>
            </w:r>
          </w:p>
        </w:tc>
        <w:tc>
          <w:tcPr>
            <w:tcW w:w="1300" w:type="dxa"/>
            <w:tcBorders>
              <w:top w:val="nil"/>
              <w:left w:val="nil"/>
              <w:bottom w:val="single" w:sz="4" w:space="0" w:color="auto"/>
              <w:right w:val="single" w:sz="4" w:space="0" w:color="auto"/>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80" w:type="dxa"/>
            <w:tcBorders>
              <w:top w:val="nil"/>
              <w:left w:val="nil"/>
              <w:bottom w:val="single" w:sz="4" w:space="0" w:color="auto"/>
              <w:right w:val="nil"/>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40" w:type="dxa"/>
            <w:tcBorders>
              <w:top w:val="nil"/>
              <w:left w:val="single" w:sz="8" w:space="0" w:color="auto"/>
              <w:bottom w:val="single" w:sz="4" w:space="0" w:color="auto"/>
              <w:right w:val="single" w:sz="8" w:space="0" w:color="auto"/>
            </w:tcBorders>
            <w:shd w:val="clear" w:color="000000" w:fill="D9D9D9"/>
            <w:noWrap/>
            <w:vAlign w:val="bottom"/>
            <w:hideMark/>
          </w:tcPr>
          <w:p w:rsidR="002F0A37" w:rsidRPr="002F0A37" w:rsidRDefault="002F0A37" w:rsidP="002F0A37">
            <w:pPr>
              <w:rPr>
                <w:rFonts w:ascii="Arial" w:hAnsi="Arial" w:cs="Arial"/>
              </w:rPr>
            </w:pPr>
            <w:r w:rsidRPr="002F0A37">
              <w:rPr>
                <w:rFonts w:ascii="Arial" w:hAnsi="Arial" w:cs="Arial"/>
              </w:rPr>
              <w:t> </w:t>
            </w:r>
          </w:p>
        </w:tc>
      </w:tr>
      <w:tr w:rsidR="002F0A37" w:rsidRPr="002F0A37" w:rsidTr="002F0A37">
        <w:trPr>
          <w:trHeight w:val="300"/>
        </w:trPr>
        <w:tc>
          <w:tcPr>
            <w:tcW w:w="960" w:type="dxa"/>
            <w:tcBorders>
              <w:top w:val="nil"/>
              <w:left w:val="single" w:sz="8" w:space="0" w:color="auto"/>
              <w:bottom w:val="single" w:sz="4" w:space="0" w:color="auto"/>
              <w:right w:val="single" w:sz="8" w:space="0" w:color="auto"/>
            </w:tcBorders>
            <w:shd w:val="clear" w:color="auto" w:fill="auto"/>
            <w:noWrap/>
            <w:vAlign w:val="center"/>
            <w:hideMark/>
          </w:tcPr>
          <w:p w:rsidR="002F0A37" w:rsidRPr="002F0A37" w:rsidRDefault="002F0A37" w:rsidP="002F0A37">
            <w:pPr>
              <w:rPr>
                <w:rFonts w:ascii="Arial" w:hAnsi="Arial" w:cs="Arial"/>
              </w:rPr>
            </w:pPr>
            <w:r w:rsidRPr="002F0A37">
              <w:rPr>
                <w:rFonts w:ascii="Arial" w:hAnsi="Arial" w:cs="Arial"/>
              </w:rPr>
              <w:t>3.1.3.</w:t>
            </w:r>
          </w:p>
        </w:tc>
        <w:tc>
          <w:tcPr>
            <w:tcW w:w="4000" w:type="dxa"/>
            <w:tcBorders>
              <w:top w:val="nil"/>
              <w:left w:val="nil"/>
              <w:bottom w:val="single" w:sz="4" w:space="0" w:color="auto"/>
              <w:right w:val="single" w:sz="4" w:space="0" w:color="auto"/>
            </w:tcBorders>
            <w:shd w:val="clear" w:color="auto" w:fill="auto"/>
            <w:vAlign w:val="center"/>
            <w:hideMark/>
          </w:tcPr>
          <w:p w:rsidR="002F0A37" w:rsidRPr="002F0A37" w:rsidRDefault="002F0A37" w:rsidP="002F0A37">
            <w:pPr>
              <w:jc w:val="both"/>
              <w:rPr>
                <w:rFonts w:ascii="Arial" w:hAnsi="Arial" w:cs="Arial"/>
              </w:rPr>
            </w:pPr>
            <w:r w:rsidRPr="002F0A37">
              <w:rPr>
                <w:rFonts w:ascii="Arial" w:hAnsi="Arial" w:cs="Arial"/>
              </w:rPr>
              <w:t xml:space="preserve">Inženýrská činnost územního řízení </w:t>
            </w:r>
          </w:p>
        </w:tc>
        <w:tc>
          <w:tcPr>
            <w:tcW w:w="1300" w:type="dxa"/>
            <w:tcBorders>
              <w:top w:val="nil"/>
              <w:left w:val="nil"/>
              <w:bottom w:val="single" w:sz="4" w:space="0" w:color="auto"/>
              <w:right w:val="single" w:sz="4" w:space="0" w:color="auto"/>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80" w:type="dxa"/>
            <w:tcBorders>
              <w:top w:val="nil"/>
              <w:left w:val="nil"/>
              <w:bottom w:val="single" w:sz="4" w:space="0" w:color="auto"/>
              <w:right w:val="nil"/>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40" w:type="dxa"/>
            <w:tcBorders>
              <w:top w:val="nil"/>
              <w:left w:val="single" w:sz="8" w:space="0" w:color="auto"/>
              <w:bottom w:val="single" w:sz="4" w:space="0" w:color="auto"/>
              <w:right w:val="single" w:sz="8" w:space="0" w:color="auto"/>
            </w:tcBorders>
            <w:shd w:val="clear" w:color="000000" w:fill="D9D9D9"/>
            <w:noWrap/>
            <w:vAlign w:val="bottom"/>
            <w:hideMark/>
          </w:tcPr>
          <w:p w:rsidR="002F0A37" w:rsidRPr="002F0A37" w:rsidRDefault="002F0A37" w:rsidP="002F0A37">
            <w:pPr>
              <w:rPr>
                <w:rFonts w:ascii="Arial" w:hAnsi="Arial" w:cs="Arial"/>
              </w:rPr>
            </w:pPr>
            <w:r w:rsidRPr="002F0A37">
              <w:rPr>
                <w:rFonts w:ascii="Arial" w:hAnsi="Arial" w:cs="Arial"/>
              </w:rPr>
              <w:t> </w:t>
            </w:r>
          </w:p>
        </w:tc>
      </w:tr>
      <w:tr w:rsidR="002F0A37" w:rsidRPr="002F0A37" w:rsidTr="002F0A37">
        <w:trPr>
          <w:trHeight w:val="900"/>
        </w:trPr>
        <w:tc>
          <w:tcPr>
            <w:tcW w:w="960" w:type="dxa"/>
            <w:tcBorders>
              <w:top w:val="nil"/>
              <w:left w:val="single" w:sz="8" w:space="0" w:color="auto"/>
              <w:bottom w:val="single" w:sz="4" w:space="0" w:color="auto"/>
              <w:right w:val="single" w:sz="8" w:space="0" w:color="auto"/>
            </w:tcBorders>
            <w:shd w:val="clear" w:color="auto" w:fill="auto"/>
            <w:noWrap/>
            <w:vAlign w:val="center"/>
            <w:hideMark/>
          </w:tcPr>
          <w:p w:rsidR="002F0A37" w:rsidRPr="002F0A37" w:rsidRDefault="002F0A37" w:rsidP="002F0A37">
            <w:pPr>
              <w:rPr>
                <w:rFonts w:ascii="Arial" w:hAnsi="Arial" w:cs="Arial"/>
              </w:rPr>
            </w:pPr>
            <w:r w:rsidRPr="002F0A37">
              <w:rPr>
                <w:rFonts w:ascii="Arial" w:hAnsi="Arial" w:cs="Arial"/>
              </w:rPr>
              <w:t>3.1.4.</w:t>
            </w:r>
          </w:p>
        </w:tc>
        <w:tc>
          <w:tcPr>
            <w:tcW w:w="4000" w:type="dxa"/>
            <w:tcBorders>
              <w:top w:val="nil"/>
              <w:left w:val="nil"/>
              <w:bottom w:val="single" w:sz="4" w:space="0" w:color="auto"/>
              <w:right w:val="single" w:sz="4" w:space="0" w:color="auto"/>
            </w:tcBorders>
            <w:shd w:val="clear" w:color="auto" w:fill="auto"/>
            <w:vAlign w:val="center"/>
            <w:hideMark/>
          </w:tcPr>
          <w:p w:rsidR="002F0A37" w:rsidRPr="002F0A37" w:rsidRDefault="002F0A37" w:rsidP="002F0A37">
            <w:pPr>
              <w:jc w:val="both"/>
              <w:rPr>
                <w:rFonts w:ascii="Arial" w:hAnsi="Arial" w:cs="Arial"/>
              </w:rPr>
            </w:pPr>
            <w:r w:rsidRPr="002F0A37">
              <w:rPr>
                <w:rFonts w:ascii="Arial" w:hAnsi="Arial" w:cs="Arial"/>
              </w:rPr>
              <w:t xml:space="preserve">Dokumentace pro stavební povolení a zadání stavby včetně položkového rozpočtu </w:t>
            </w:r>
          </w:p>
        </w:tc>
        <w:tc>
          <w:tcPr>
            <w:tcW w:w="1300" w:type="dxa"/>
            <w:tcBorders>
              <w:top w:val="nil"/>
              <w:left w:val="nil"/>
              <w:bottom w:val="single" w:sz="4" w:space="0" w:color="auto"/>
              <w:right w:val="single" w:sz="4" w:space="0" w:color="auto"/>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80" w:type="dxa"/>
            <w:tcBorders>
              <w:top w:val="nil"/>
              <w:left w:val="nil"/>
              <w:bottom w:val="single" w:sz="4" w:space="0" w:color="auto"/>
              <w:right w:val="nil"/>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40" w:type="dxa"/>
            <w:tcBorders>
              <w:top w:val="nil"/>
              <w:left w:val="single" w:sz="8" w:space="0" w:color="auto"/>
              <w:bottom w:val="single" w:sz="4" w:space="0" w:color="auto"/>
              <w:right w:val="single" w:sz="8" w:space="0" w:color="auto"/>
            </w:tcBorders>
            <w:shd w:val="clear" w:color="000000" w:fill="D9D9D9"/>
            <w:noWrap/>
            <w:vAlign w:val="bottom"/>
            <w:hideMark/>
          </w:tcPr>
          <w:p w:rsidR="002F0A37" w:rsidRPr="002F0A37" w:rsidRDefault="002F0A37" w:rsidP="002F0A37">
            <w:pPr>
              <w:rPr>
                <w:rFonts w:ascii="Arial" w:hAnsi="Arial" w:cs="Arial"/>
              </w:rPr>
            </w:pPr>
            <w:r w:rsidRPr="002F0A37">
              <w:rPr>
                <w:rFonts w:ascii="Arial" w:hAnsi="Arial" w:cs="Arial"/>
              </w:rPr>
              <w:t> </w:t>
            </w:r>
          </w:p>
        </w:tc>
      </w:tr>
      <w:tr w:rsidR="002F0A37" w:rsidRPr="002F0A37" w:rsidTr="002F0A37">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A37" w:rsidRPr="002F0A37" w:rsidRDefault="002F0A37" w:rsidP="002F0A37">
            <w:pPr>
              <w:rPr>
                <w:rFonts w:ascii="Arial" w:hAnsi="Arial" w:cs="Arial"/>
              </w:rPr>
            </w:pPr>
            <w:r w:rsidRPr="002F0A37">
              <w:rPr>
                <w:rFonts w:ascii="Arial" w:hAnsi="Arial" w:cs="Arial"/>
              </w:rPr>
              <w:t>3.1.5.</w:t>
            </w:r>
          </w:p>
        </w:tc>
        <w:tc>
          <w:tcPr>
            <w:tcW w:w="4000" w:type="dxa"/>
            <w:tcBorders>
              <w:top w:val="nil"/>
              <w:left w:val="nil"/>
              <w:bottom w:val="single" w:sz="8" w:space="0" w:color="auto"/>
              <w:right w:val="single" w:sz="4" w:space="0" w:color="auto"/>
            </w:tcBorders>
            <w:shd w:val="clear" w:color="auto" w:fill="auto"/>
            <w:vAlign w:val="bottom"/>
            <w:hideMark/>
          </w:tcPr>
          <w:p w:rsidR="002F0A37" w:rsidRPr="002F0A37" w:rsidRDefault="002F0A37" w:rsidP="002F0A37">
            <w:pPr>
              <w:rPr>
                <w:rFonts w:ascii="Arial" w:hAnsi="Arial" w:cs="Arial"/>
              </w:rPr>
            </w:pPr>
            <w:r w:rsidRPr="002F0A37">
              <w:rPr>
                <w:rFonts w:ascii="Arial" w:hAnsi="Arial" w:cs="Arial"/>
              </w:rPr>
              <w:t xml:space="preserve">Inženýrská činnost stavebního řízení </w:t>
            </w:r>
          </w:p>
        </w:tc>
        <w:tc>
          <w:tcPr>
            <w:tcW w:w="1300" w:type="dxa"/>
            <w:tcBorders>
              <w:top w:val="nil"/>
              <w:left w:val="nil"/>
              <w:bottom w:val="single" w:sz="8" w:space="0" w:color="auto"/>
              <w:right w:val="single" w:sz="4" w:space="0" w:color="auto"/>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80" w:type="dxa"/>
            <w:tcBorders>
              <w:top w:val="nil"/>
              <w:left w:val="nil"/>
              <w:bottom w:val="single" w:sz="8" w:space="0" w:color="auto"/>
              <w:right w:val="nil"/>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40" w:type="dxa"/>
            <w:tcBorders>
              <w:top w:val="nil"/>
              <w:left w:val="single" w:sz="8" w:space="0" w:color="auto"/>
              <w:bottom w:val="single" w:sz="8" w:space="0" w:color="auto"/>
              <w:right w:val="single" w:sz="8" w:space="0" w:color="auto"/>
            </w:tcBorders>
            <w:shd w:val="clear" w:color="000000" w:fill="D9D9D9"/>
            <w:noWrap/>
            <w:vAlign w:val="bottom"/>
            <w:hideMark/>
          </w:tcPr>
          <w:p w:rsidR="002F0A37" w:rsidRPr="002F0A37" w:rsidRDefault="002F0A37" w:rsidP="002F0A37">
            <w:pPr>
              <w:rPr>
                <w:rFonts w:ascii="Arial" w:hAnsi="Arial" w:cs="Arial"/>
              </w:rPr>
            </w:pPr>
            <w:r w:rsidRPr="002F0A37">
              <w:rPr>
                <w:rFonts w:ascii="Arial" w:hAnsi="Arial" w:cs="Arial"/>
              </w:rPr>
              <w:t> </w:t>
            </w:r>
          </w:p>
        </w:tc>
      </w:tr>
      <w:tr w:rsidR="002F0A37" w:rsidRPr="002F0A37" w:rsidTr="002F0A37">
        <w:trPr>
          <w:trHeight w:val="33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rsidR="002F0A37" w:rsidRPr="002F0A37" w:rsidRDefault="002F0A37" w:rsidP="002F0A37">
            <w:pPr>
              <w:rPr>
                <w:rFonts w:ascii="Arial" w:hAnsi="Arial" w:cs="Arial"/>
                <w:sz w:val="22"/>
                <w:szCs w:val="22"/>
              </w:rPr>
            </w:pPr>
            <w:r w:rsidRPr="002F0A37">
              <w:rPr>
                <w:rFonts w:ascii="Arial" w:hAnsi="Arial" w:cs="Arial"/>
                <w:sz w:val="22"/>
                <w:szCs w:val="22"/>
              </w:rPr>
              <w:t> </w:t>
            </w:r>
          </w:p>
        </w:tc>
        <w:tc>
          <w:tcPr>
            <w:tcW w:w="4000" w:type="dxa"/>
            <w:tcBorders>
              <w:top w:val="nil"/>
              <w:left w:val="nil"/>
              <w:bottom w:val="single" w:sz="8" w:space="0" w:color="auto"/>
              <w:right w:val="single" w:sz="4" w:space="0" w:color="auto"/>
            </w:tcBorders>
            <w:shd w:val="clear" w:color="auto" w:fill="auto"/>
            <w:noWrap/>
            <w:vAlign w:val="bottom"/>
            <w:hideMark/>
          </w:tcPr>
          <w:p w:rsidR="002F0A37" w:rsidRPr="002F0A37" w:rsidRDefault="002F0A37" w:rsidP="002F0A37">
            <w:pPr>
              <w:jc w:val="right"/>
              <w:rPr>
                <w:rFonts w:ascii="Arial" w:hAnsi="Arial" w:cs="Arial"/>
                <w:b/>
                <w:bCs/>
              </w:rPr>
            </w:pPr>
            <w:r w:rsidRPr="002F0A37">
              <w:rPr>
                <w:rFonts w:ascii="Arial" w:hAnsi="Arial" w:cs="Arial"/>
                <w:b/>
                <w:bCs/>
              </w:rPr>
              <w:t>celkem</w:t>
            </w:r>
          </w:p>
        </w:tc>
        <w:tc>
          <w:tcPr>
            <w:tcW w:w="1300" w:type="dxa"/>
            <w:tcBorders>
              <w:top w:val="nil"/>
              <w:left w:val="nil"/>
              <w:bottom w:val="single" w:sz="8" w:space="0" w:color="auto"/>
              <w:right w:val="single" w:sz="4" w:space="0" w:color="auto"/>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80" w:type="dxa"/>
            <w:tcBorders>
              <w:top w:val="nil"/>
              <w:left w:val="nil"/>
              <w:bottom w:val="single" w:sz="8" w:space="0" w:color="auto"/>
              <w:right w:val="nil"/>
            </w:tcBorders>
            <w:shd w:val="clear" w:color="auto" w:fill="auto"/>
            <w:noWrap/>
            <w:vAlign w:val="bottom"/>
            <w:hideMark/>
          </w:tcPr>
          <w:p w:rsidR="002F0A37" w:rsidRPr="002F0A37" w:rsidRDefault="002F0A37" w:rsidP="002F0A37">
            <w:pPr>
              <w:rPr>
                <w:rFonts w:ascii="Arial" w:hAnsi="Arial" w:cs="Arial"/>
              </w:rPr>
            </w:pPr>
            <w:r w:rsidRPr="002F0A37">
              <w:rPr>
                <w:rFonts w:ascii="Arial" w:hAnsi="Arial" w:cs="Arial"/>
              </w:rPr>
              <w:t> </w:t>
            </w:r>
          </w:p>
        </w:tc>
        <w:tc>
          <w:tcPr>
            <w:tcW w:w="1340" w:type="dxa"/>
            <w:tcBorders>
              <w:top w:val="nil"/>
              <w:left w:val="single" w:sz="8" w:space="0" w:color="auto"/>
              <w:bottom w:val="single" w:sz="8" w:space="0" w:color="auto"/>
              <w:right w:val="single" w:sz="8" w:space="0" w:color="auto"/>
            </w:tcBorders>
            <w:shd w:val="clear" w:color="000000" w:fill="D9D9D9"/>
            <w:noWrap/>
            <w:vAlign w:val="bottom"/>
            <w:hideMark/>
          </w:tcPr>
          <w:p w:rsidR="002F0A37" w:rsidRPr="002F0A37" w:rsidRDefault="002F0A37" w:rsidP="002F0A37">
            <w:pPr>
              <w:rPr>
                <w:rFonts w:ascii="Arial" w:hAnsi="Arial" w:cs="Arial"/>
              </w:rPr>
            </w:pPr>
            <w:r w:rsidRPr="002F0A37">
              <w:rPr>
                <w:rFonts w:ascii="Arial" w:hAnsi="Arial" w:cs="Arial"/>
              </w:rPr>
              <w:t> </w:t>
            </w:r>
          </w:p>
        </w:tc>
      </w:tr>
    </w:tbl>
    <w:p w:rsidR="00EF01A0" w:rsidRPr="00EF01A0" w:rsidRDefault="00EF01A0" w:rsidP="00EF01A0">
      <w:pPr>
        <w:tabs>
          <w:tab w:val="num" w:pos="709"/>
        </w:tabs>
        <w:jc w:val="both"/>
        <w:rPr>
          <w:rFonts w:ascii="Arial" w:hAnsi="Arial" w:cs="Arial"/>
        </w:rPr>
      </w:pPr>
    </w:p>
    <w:p w:rsidR="00EF01A0" w:rsidRPr="00EF01A0" w:rsidRDefault="00EF01A0" w:rsidP="00EF01A0">
      <w:pPr>
        <w:tabs>
          <w:tab w:val="num" w:pos="709"/>
        </w:tabs>
        <w:jc w:val="both"/>
        <w:rPr>
          <w:rFonts w:ascii="Arial" w:hAnsi="Arial" w:cs="Arial"/>
        </w:rPr>
      </w:pPr>
    </w:p>
    <w:p w:rsidR="00EF01A0" w:rsidRPr="00EF01A0" w:rsidRDefault="00EF01A0" w:rsidP="00EF01A0">
      <w:pPr>
        <w:tabs>
          <w:tab w:val="num" w:pos="709"/>
        </w:tabs>
        <w:jc w:val="both"/>
        <w:rPr>
          <w:rFonts w:ascii="Arial" w:hAnsi="Arial" w:cs="Arial"/>
        </w:rPr>
      </w:pPr>
      <w:r w:rsidRPr="00EF01A0">
        <w:rPr>
          <w:rFonts w:ascii="Arial" w:hAnsi="Arial" w:cs="Arial"/>
        </w:rPr>
        <w:lastRenderedPageBreak/>
        <w:t xml:space="preserve">Cena byla stanovena dohodou obou smluvních stran jako cena smluvní podle zák. č. 526/1990 Sb. o cenách, v platném znění, a je sjednána jako cena pevná. </w:t>
      </w:r>
    </w:p>
    <w:p w:rsidR="00EF01A0" w:rsidRPr="00EF01A0" w:rsidRDefault="00EF01A0" w:rsidP="00EF01A0">
      <w:pPr>
        <w:tabs>
          <w:tab w:val="num" w:pos="709"/>
        </w:tabs>
        <w:jc w:val="both"/>
        <w:rPr>
          <w:rFonts w:ascii="Arial" w:hAnsi="Arial" w:cs="Arial"/>
        </w:rPr>
      </w:pPr>
    </w:p>
    <w:p w:rsidR="00EF01A0" w:rsidRPr="00EF01A0" w:rsidRDefault="00EF01A0" w:rsidP="00EF01A0">
      <w:pPr>
        <w:pStyle w:val="Zkladntext2"/>
        <w:numPr>
          <w:ilvl w:val="0"/>
          <w:numId w:val="2"/>
        </w:numPr>
        <w:tabs>
          <w:tab w:val="clear" w:pos="624"/>
          <w:tab w:val="num" w:pos="709"/>
        </w:tabs>
        <w:ind w:left="0" w:firstLine="0"/>
        <w:rPr>
          <w:rFonts w:ascii="Arial" w:hAnsi="Arial" w:cs="Arial"/>
          <w:sz w:val="24"/>
          <w:szCs w:val="24"/>
        </w:rPr>
      </w:pPr>
      <w:r w:rsidRPr="00EF01A0">
        <w:rPr>
          <w:rFonts w:ascii="Arial" w:hAnsi="Arial" w:cs="Arial"/>
          <w:sz w:val="24"/>
          <w:szCs w:val="24"/>
        </w:rPr>
        <w:t xml:space="preserve">V ceně za provedení díla jsou zahrnuty veškeré náklady zhotovitele, které při plnění svého závazku dle této smlouvy vynaloží, včetně započtení veškerých poplatků, které v souvislosti se zajištěním předmětu plnění vynaloží, a rezerv na úhradu nepředvídatelných nákladů vyplývajících z rizik u akce tohoto charakteru obvyklých, pokud není smlouvou stanoveno jinak. V celkové ceně je započítána také cena autorského dozoru a také zaplacení poplatku za stavební povolení. Cena za provedení díla nebude po dobu do ukončení díla předmětem zvýšení, pokud tato smlouva výslovně nestanoví jinak. Zhotovitel prohlašuje, že všechny technické, finanční, věcné a ostatní podmínky díla zahrnul do kalkulace ceny za provedení díla. </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2F0A37">
      <w:pPr>
        <w:pStyle w:val="Zkladntext2"/>
        <w:numPr>
          <w:ilvl w:val="0"/>
          <w:numId w:val="2"/>
        </w:numPr>
        <w:tabs>
          <w:tab w:val="clear" w:pos="624"/>
          <w:tab w:val="num" w:pos="709"/>
        </w:tabs>
        <w:ind w:left="0" w:firstLine="0"/>
        <w:rPr>
          <w:rFonts w:ascii="Arial" w:hAnsi="Arial" w:cs="Arial"/>
          <w:sz w:val="24"/>
          <w:szCs w:val="24"/>
        </w:rPr>
      </w:pPr>
      <w:r w:rsidRPr="00EF01A0">
        <w:rPr>
          <w:rFonts w:ascii="Arial" w:hAnsi="Arial" w:cs="Arial"/>
          <w:sz w:val="24"/>
          <w:szCs w:val="24"/>
        </w:rPr>
        <w:t>Cena za provedení díla bude objednatelem zhotoviteli uhrazena po řádném a včasném dokončení díla zhotovitelem a po předání a převzetí jednotlivých fází díla bez vad a nedodělků na základě vystaveného daňového dokladu (dále jen „faktura“)  následovně</w:t>
      </w:r>
      <w:r w:rsidR="002F0A37">
        <w:rPr>
          <w:rFonts w:ascii="Arial" w:hAnsi="Arial" w:cs="Arial"/>
          <w:sz w:val="24"/>
          <w:szCs w:val="24"/>
        </w:rPr>
        <w:t xml:space="preserve"> po každém protokolárním předání části díla dle čl. </w:t>
      </w:r>
      <w:proofErr w:type="gramStart"/>
      <w:r w:rsidR="002F0A37">
        <w:rPr>
          <w:rFonts w:ascii="Arial" w:hAnsi="Arial" w:cs="Arial"/>
          <w:sz w:val="24"/>
          <w:szCs w:val="24"/>
        </w:rPr>
        <w:t>3.1. této</w:t>
      </w:r>
      <w:proofErr w:type="gramEnd"/>
      <w:r w:rsidR="002F0A37">
        <w:rPr>
          <w:rFonts w:ascii="Arial" w:hAnsi="Arial" w:cs="Arial"/>
          <w:sz w:val="24"/>
          <w:szCs w:val="24"/>
        </w:rPr>
        <w:t xml:space="preserve"> smlouvy.</w:t>
      </w:r>
      <w:r w:rsidR="002F0A37" w:rsidRPr="00EF01A0">
        <w:rPr>
          <w:rFonts w:ascii="Arial" w:hAnsi="Arial" w:cs="Arial"/>
          <w:sz w:val="24"/>
          <w:szCs w:val="24"/>
        </w:rPr>
        <w:t xml:space="preserve"> </w:t>
      </w:r>
    </w:p>
    <w:p w:rsidR="00EF01A0" w:rsidRPr="00EF01A0" w:rsidRDefault="00EF01A0" w:rsidP="00EF01A0">
      <w:pPr>
        <w:pStyle w:val="Zkladntext2"/>
        <w:numPr>
          <w:ilvl w:val="0"/>
          <w:numId w:val="2"/>
        </w:numPr>
        <w:tabs>
          <w:tab w:val="clear" w:pos="624"/>
          <w:tab w:val="num" w:pos="709"/>
        </w:tabs>
        <w:ind w:left="0" w:firstLine="0"/>
        <w:rPr>
          <w:rFonts w:ascii="Arial" w:hAnsi="Arial" w:cs="Arial"/>
          <w:sz w:val="24"/>
          <w:szCs w:val="24"/>
        </w:rPr>
      </w:pPr>
      <w:r w:rsidRPr="00EF01A0">
        <w:rPr>
          <w:rFonts w:ascii="Arial" w:hAnsi="Arial" w:cs="Arial"/>
          <w:sz w:val="24"/>
          <w:szCs w:val="24"/>
        </w:rPr>
        <w:t>O předání</w:t>
      </w:r>
      <w:r w:rsidR="002F0A37">
        <w:rPr>
          <w:rFonts w:ascii="Arial" w:hAnsi="Arial" w:cs="Arial"/>
          <w:sz w:val="24"/>
          <w:szCs w:val="24"/>
        </w:rPr>
        <w:t xml:space="preserve"> a převzetí díla se sepíše protokol</w:t>
      </w:r>
      <w:r w:rsidRPr="00EF01A0">
        <w:rPr>
          <w:rFonts w:ascii="Arial" w:hAnsi="Arial" w:cs="Arial"/>
          <w:sz w:val="24"/>
          <w:szCs w:val="24"/>
        </w:rPr>
        <w:t xml:space="preserve">, jehož obsahem bude rovněž soupis případných vad a termín jejich odstranění. </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2"/>
        </w:numPr>
        <w:tabs>
          <w:tab w:val="clear" w:pos="624"/>
          <w:tab w:val="num" w:pos="709"/>
        </w:tabs>
        <w:ind w:left="0" w:firstLine="0"/>
        <w:rPr>
          <w:rFonts w:ascii="Arial" w:hAnsi="Arial" w:cs="Arial"/>
          <w:sz w:val="24"/>
          <w:szCs w:val="24"/>
        </w:rPr>
      </w:pPr>
      <w:r w:rsidRPr="00EF01A0">
        <w:rPr>
          <w:rFonts w:ascii="Arial" w:hAnsi="Arial" w:cs="Arial"/>
          <w:sz w:val="24"/>
          <w:szCs w:val="24"/>
        </w:rPr>
        <w:t>Smluvní strany si ujednávají, že faktura bude mít splatnost 60 dní ode dne řádného předání faktury objednateli. Faktura dle tohoto článku smlouvy bude obsahovat náležitosti daňového dokladu stanovené zákonem č. 235/2004 Sb., o dani z přidané hodnoty, ve znění pozdějších předpisů, a zákonem č. 563/1991 Sb. - o účetnictví, ve znění pozdějších předpisů.</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2"/>
        </w:numPr>
        <w:tabs>
          <w:tab w:val="clear" w:pos="624"/>
          <w:tab w:val="num" w:pos="709"/>
        </w:tabs>
        <w:ind w:left="0" w:firstLine="0"/>
        <w:rPr>
          <w:rFonts w:ascii="Arial" w:hAnsi="Arial" w:cs="Arial"/>
          <w:sz w:val="24"/>
          <w:szCs w:val="24"/>
        </w:rPr>
      </w:pPr>
      <w:r w:rsidRPr="00EF01A0">
        <w:rPr>
          <w:rFonts w:ascii="Arial" w:hAnsi="Arial" w:cs="Arial"/>
          <w:sz w:val="24"/>
          <w:szCs w:val="24"/>
        </w:rPr>
        <w:t xml:space="preserve">Cena za provedení díla je považována za uhrazenou řádně a včas, pokud ke dni splatnosti ceny za provedení díla či její části budou peněžní prostředky odpovídající ceně za provedení díla odepsány z účtu objednatele ve prospěch účtu zhotovitele. </w:t>
      </w:r>
    </w:p>
    <w:p w:rsidR="00EF01A0" w:rsidRPr="00EF01A0" w:rsidRDefault="00EF01A0" w:rsidP="00EF01A0">
      <w:pPr>
        <w:jc w:val="both"/>
        <w:rPr>
          <w:rFonts w:ascii="Arial" w:hAnsi="Arial" w:cs="Arial"/>
        </w:rPr>
      </w:pPr>
    </w:p>
    <w:p w:rsidR="00EF01A0" w:rsidRPr="00EF01A0" w:rsidRDefault="00EF01A0" w:rsidP="00EF01A0">
      <w:pPr>
        <w:jc w:val="both"/>
        <w:rPr>
          <w:rFonts w:ascii="Arial" w:hAnsi="Arial" w:cs="Arial"/>
        </w:rPr>
      </w:pPr>
    </w:p>
    <w:p w:rsidR="00EF01A0" w:rsidRPr="00EF01A0" w:rsidRDefault="00EF01A0" w:rsidP="00EF01A0">
      <w:pPr>
        <w:pStyle w:val="Nadpis4"/>
        <w:spacing w:before="0" w:after="0"/>
        <w:jc w:val="center"/>
        <w:rPr>
          <w:rFonts w:ascii="Arial" w:hAnsi="Arial" w:cs="Arial"/>
          <w:sz w:val="24"/>
          <w:szCs w:val="24"/>
        </w:rPr>
      </w:pPr>
      <w:r w:rsidRPr="00EF01A0">
        <w:rPr>
          <w:rFonts w:ascii="Arial" w:hAnsi="Arial" w:cs="Arial"/>
          <w:sz w:val="24"/>
          <w:szCs w:val="24"/>
        </w:rPr>
        <w:t>IV.  Věcné plnění ve vztahu k termínům realizace a platbám, místo plnění</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Odstavecseseznamem"/>
        <w:numPr>
          <w:ilvl w:val="0"/>
          <w:numId w:val="4"/>
        </w:numPr>
        <w:tabs>
          <w:tab w:val="clear" w:pos="624"/>
          <w:tab w:val="num" w:pos="709"/>
        </w:tabs>
        <w:ind w:left="0" w:firstLine="0"/>
        <w:jc w:val="both"/>
        <w:rPr>
          <w:rFonts w:ascii="Arial" w:hAnsi="Arial" w:cs="Arial"/>
          <w:bCs/>
          <w:lang w:eastAsia="ar-SA"/>
        </w:rPr>
      </w:pPr>
      <w:r w:rsidRPr="00EF01A0">
        <w:rPr>
          <w:rFonts w:ascii="Arial" w:hAnsi="Arial" w:cs="Arial"/>
          <w:bCs/>
          <w:lang w:eastAsia="ar-SA"/>
        </w:rPr>
        <w:t xml:space="preserve">Termín zahájení plnění smlouvy je podmíněn zadáním veřejné zakázky. Zadavatel si vyhrazuje právo změnit předpokládaný termín plnění veřejné zakázky s ohledem na případné prodloužení zadávacího řízení. </w:t>
      </w:r>
    </w:p>
    <w:p w:rsidR="00EF01A0" w:rsidRPr="00EF01A0" w:rsidRDefault="00EF01A0" w:rsidP="00EF01A0">
      <w:pPr>
        <w:pStyle w:val="Odstavecseseznamem"/>
        <w:tabs>
          <w:tab w:val="num" w:pos="709"/>
        </w:tabs>
        <w:ind w:left="0"/>
        <w:jc w:val="both"/>
        <w:rPr>
          <w:rFonts w:ascii="Arial" w:hAnsi="Arial" w:cs="Arial"/>
          <w:bCs/>
          <w:lang w:eastAsia="ar-SA"/>
        </w:rPr>
      </w:pPr>
    </w:p>
    <w:p w:rsidR="00EF01A0" w:rsidRPr="00EF01A0" w:rsidRDefault="00EF01A0" w:rsidP="002F0A37">
      <w:pPr>
        <w:jc w:val="both"/>
        <w:rPr>
          <w:rFonts w:ascii="Arial" w:hAnsi="Arial" w:cs="Arial"/>
          <w:b/>
          <w:bCs/>
          <w:lang w:eastAsia="ar-SA"/>
        </w:rPr>
      </w:pPr>
      <w:r w:rsidRPr="00EF01A0">
        <w:rPr>
          <w:rFonts w:ascii="Arial" w:hAnsi="Arial" w:cs="Arial"/>
          <w:bCs/>
          <w:lang w:eastAsia="ar-SA"/>
        </w:rPr>
        <w:t>Předpokládaný termín zahájení projekčních prací:</w:t>
      </w:r>
      <w:r w:rsidRPr="00EF01A0">
        <w:rPr>
          <w:rFonts w:ascii="Arial" w:hAnsi="Arial" w:cs="Arial"/>
          <w:bCs/>
          <w:lang w:eastAsia="ar-SA"/>
        </w:rPr>
        <w:tab/>
        <w:t xml:space="preserve">  </w:t>
      </w:r>
      <w:r w:rsidRPr="00EF01A0">
        <w:rPr>
          <w:rFonts w:ascii="Arial" w:hAnsi="Arial" w:cs="Arial"/>
          <w:bCs/>
          <w:lang w:eastAsia="ar-SA"/>
        </w:rPr>
        <w:tab/>
      </w:r>
    </w:p>
    <w:p w:rsidR="002F0A37" w:rsidRPr="002F0A37" w:rsidRDefault="002F0A37" w:rsidP="002F0A37">
      <w:pPr>
        <w:pStyle w:val="Odstavecseseznamem"/>
        <w:numPr>
          <w:ilvl w:val="0"/>
          <w:numId w:val="30"/>
        </w:numPr>
        <w:rPr>
          <w:rFonts w:ascii="Arial" w:hAnsi="Arial" w:cs="Arial"/>
          <w:bCs/>
        </w:rPr>
      </w:pPr>
      <w:r w:rsidRPr="002F0A37">
        <w:rPr>
          <w:rFonts w:ascii="Arial" w:hAnsi="Arial" w:cs="Arial"/>
          <w:bCs/>
        </w:rPr>
        <w:t xml:space="preserve">Termín dodání studie je stanoven na </w:t>
      </w:r>
      <w:proofErr w:type="gramStart"/>
      <w:r w:rsidRPr="002F0A37">
        <w:rPr>
          <w:rFonts w:ascii="Arial" w:hAnsi="Arial" w:cs="Arial"/>
          <w:bCs/>
        </w:rPr>
        <w:t>15.11.2015</w:t>
      </w:r>
      <w:proofErr w:type="gramEnd"/>
    </w:p>
    <w:p w:rsidR="002F0A37" w:rsidRPr="002F0A37" w:rsidRDefault="002F0A37" w:rsidP="002F0A37">
      <w:pPr>
        <w:pStyle w:val="Odstavecseseznamem"/>
        <w:numPr>
          <w:ilvl w:val="0"/>
          <w:numId w:val="30"/>
        </w:numPr>
        <w:rPr>
          <w:rFonts w:ascii="Arial" w:hAnsi="Arial" w:cs="Arial"/>
          <w:bCs/>
        </w:rPr>
      </w:pPr>
      <w:r w:rsidRPr="002F0A37">
        <w:rPr>
          <w:rFonts w:ascii="Arial" w:hAnsi="Arial" w:cs="Arial"/>
          <w:bCs/>
        </w:rPr>
        <w:t>Termín dodání dokumentace pro územní rozhodnutí 28. 02. 2016.</w:t>
      </w:r>
    </w:p>
    <w:p w:rsidR="002F0A37" w:rsidRPr="002F0A37" w:rsidRDefault="002F0A37" w:rsidP="002F0A37">
      <w:pPr>
        <w:pStyle w:val="Odstavecseseznamem"/>
        <w:numPr>
          <w:ilvl w:val="0"/>
          <w:numId w:val="30"/>
        </w:numPr>
        <w:rPr>
          <w:rFonts w:ascii="Arial" w:hAnsi="Arial" w:cs="Arial"/>
          <w:bCs/>
        </w:rPr>
      </w:pPr>
      <w:r w:rsidRPr="002F0A37">
        <w:rPr>
          <w:rFonts w:ascii="Arial" w:hAnsi="Arial" w:cs="Arial"/>
          <w:bCs/>
        </w:rPr>
        <w:t>Projednání územního řízení je stanoveno 31. 05. 2016.</w:t>
      </w:r>
    </w:p>
    <w:p w:rsidR="002F0A37" w:rsidRPr="002F0A37" w:rsidRDefault="002F0A37" w:rsidP="002F0A37">
      <w:pPr>
        <w:pStyle w:val="Odstavecseseznamem"/>
        <w:numPr>
          <w:ilvl w:val="0"/>
          <w:numId w:val="30"/>
        </w:numPr>
        <w:rPr>
          <w:rFonts w:ascii="Arial" w:hAnsi="Arial" w:cs="Arial"/>
          <w:bCs/>
        </w:rPr>
      </w:pPr>
      <w:r w:rsidRPr="002F0A37">
        <w:rPr>
          <w:rFonts w:ascii="Arial" w:hAnsi="Arial" w:cs="Arial"/>
          <w:bCs/>
        </w:rPr>
        <w:t>Dodání dokumentace pro stavební povolení je stanoveno na 30. 06. 2016.</w:t>
      </w:r>
    </w:p>
    <w:p w:rsidR="002F0A37" w:rsidRPr="002F0A37" w:rsidRDefault="002F0A37" w:rsidP="002F0A37">
      <w:pPr>
        <w:pStyle w:val="Odstavecseseznamem"/>
        <w:numPr>
          <w:ilvl w:val="0"/>
          <w:numId w:val="30"/>
        </w:numPr>
        <w:rPr>
          <w:bCs/>
        </w:rPr>
      </w:pPr>
      <w:r w:rsidRPr="002F0A37">
        <w:rPr>
          <w:rFonts w:ascii="Arial" w:hAnsi="Arial" w:cs="Arial"/>
          <w:bCs/>
        </w:rPr>
        <w:t>Projednání stavebního povolení je stanoveno na 31. 08. 2016</w:t>
      </w:r>
    </w:p>
    <w:p w:rsidR="00EF01A0" w:rsidRPr="00EF01A0" w:rsidRDefault="00EF01A0" w:rsidP="00EF01A0">
      <w:pPr>
        <w:pStyle w:val="Odstavecseseznamem"/>
        <w:tabs>
          <w:tab w:val="num" w:pos="709"/>
        </w:tabs>
        <w:ind w:left="0"/>
        <w:jc w:val="both"/>
        <w:rPr>
          <w:rFonts w:ascii="Arial" w:hAnsi="Arial" w:cs="Arial"/>
          <w:b/>
          <w:bCs/>
          <w:lang w:eastAsia="ar-SA"/>
        </w:rPr>
      </w:pPr>
    </w:p>
    <w:p w:rsidR="00EF01A0" w:rsidRPr="00EF01A0" w:rsidRDefault="00EF01A0" w:rsidP="002F0A37">
      <w:pPr>
        <w:pStyle w:val="Odstavecseseznamem"/>
        <w:widowControl w:val="0"/>
        <w:numPr>
          <w:ilvl w:val="1"/>
          <w:numId w:val="23"/>
        </w:numPr>
        <w:tabs>
          <w:tab w:val="clear" w:pos="1776"/>
          <w:tab w:val="num" w:pos="720"/>
        </w:tabs>
        <w:autoSpaceDE w:val="0"/>
        <w:autoSpaceDN w:val="0"/>
        <w:spacing w:line="276" w:lineRule="auto"/>
        <w:ind w:left="0" w:firstLine="0"/>
        <w:jc w:val="both"/>
        <w:rPr>
          <w:rFonts w:ascii="Arial" w:hAnsi="Arial" w:cs="Arial"/>
        </w:rPr>
      </w:pPr>
      <w:r w:rsidRPr="00EF01A0">
        <w:rPr>
          <w:rFonts w:ascii="Arial" w:hAnsi="Arial" w:cs="Arial"/>
        </w:rPr>
        <w:t xml:space="preserve">Místem plnění je sídlo objednatele, tj. </w:t>
      </w:r>
      <w:r w:rsidR="002F0A37">
        <w:rPr>
          <w:rFonts w:ascii="Arial" w:hAnsi="Arial" w:cs="Arial"/>
          <w:b/>
        </w:rPr>
        <w:t>Město Mimoň, IČ 00260746, Mírová 120, 471 24 Mimoň.</w:t>
      </w:r>
    </w:p>
    <w:p w:rsidR="00EF01A0" w:rsidRPr="00EF01A0" w:rsidRDefault="00EF01A0" w:rsidP="00EF01A0">
      <w:pPr>
        <w:pStyle w:val="Zkladntext"/>
        <w:rPr>
          <w:rFonts w:ascii="Arial" w:hAnsi="Arial" w:cs="Arial"/>
        </w:rPr>
      </w:pPr>
    </w:p>
    <w:p w:rsidR="00EF01A0" w:rsidRPr="00EF01A0" w:rsidRDefault="00EF01A0" w:rsidP="00EF01A0">
      <w:pPr>
        <w:pStyle w:val="Zkladntext"/>
        <w:rPr>
          <w:rFonts w:ascii="Arial" w:hAnsi="Arial" w:cs="Arial"/>
        </w:rPr>
      </w:pPr>
    </w:p>
    <w:p w:rsidR="00EF01A0" w:rsidRPr="00EF01A0" w:rsidRDefault="00EF01A0" w:rsidP="00EF01A0">
      <w:pPr>
        <w:pStyle w:val="Nadpis3"/>
        <w:spacing w:before="0" w:after="0"/>
        <w:jc w:val="center"/>
        <w:rPr>
          <w:rFonts w:cs="Arial"/>
          <w:sz w:val="24"/>
          <w:szCs w:val="24"/>
        </w:rPr>
      </w:pPr>
      <w:r w:rsidRPr="00EF01A0">
        <w:rPr>
          <w:rFonts w:cs="Arial"/>
          <w:sz w:val="24"/>
          <w:szCs w:val="24"/>
        </w:rPr>
        <w:lastRenderedPageBreak/>
        <w:t>V. Součinnost smluvních stran</w:t>
      </w:r>
    </w:p>
    <w:p w:rsidR="00EF01A0" w:rsidRPr="00EF01A0" w:rsidRDefault="00EF01A0" w:rsidP="00EF01A0">
      <w:pPr>
        <w:ind w:left="705" w:hanging="705"/>
        <w:jc w:val="both"/>
        <w:rPr>
          <w:rFonts w:ascii="Arial" w:hAnsi="Arial" w:cs="Arial"/>
        </w:rPr>
      </w:pPr>
    </w:p>
    <w:p w:rsidR="00EF01A0" w:rsidRPr="00EF01A0" w:rsidRDefault="00EF01A0" w:rsidP="00EF01A0">
      <w:pPr>
        <w:numPr>
          <w:ilvl w:val="0"/>
          <w:numId w:val="5"/>
        </w:numPr>
        <w:tabs>
          <w:tab w:val="clear" w:pos="624"/>
          <w:tab w:val="num" w:pos="709"/>
        </w:tabs>
        <w:ind w:left="0" w:firstLine="0"/>
        <w:jc w:val="both"/>
        <w:rPr>
          <w:rFonts w:ascii="Arial" w:hAnsi="Arial" w:cs="Arial"/>
        </w:rPr>
      </w:pPr>
      <w:r w:rsidRPr="00EF01A0">
        <w:rPr>
          <w:rFonts w:ascii="Arial" w:hAnsi="Arial" w:cs="Arial"/>
        </w:rPr>
        <w:t>Smluvní strany se zavazují vyvinout veškeré úsilí k vytvoření potřebných podmínek pro realizaci díla dle podmínek stanovených touto smlouvou, které vyplývají z jejich smluvního postavení. To platí i v případech, kde to není výslovně stanoveno ustanovením této smlouvy.</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5"/>
        </w:numPr>
        <w:tabs>
          <w:tab w:val="clear" w:pos="624"/>
          <w:tab w:val="num" w:pos="709"/>
        </w:tabs>
        <w:ind w:left="0" w:firstLine="0"/>
        <w:jc w:val="both"/>
        <w:rPr>
          <w:rFonts w:ascii="Arial" w:hAnsi="Arial" w:cs="Arial"/>
        </w:rPr>
      </w:pPr>
      <w:r w:rsidRPr="00EF01A0">
        <w:rPr>
          <w:rFonts w:ascii="Arial" w:hAnsi="Arial" w:cs="Arial"/>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5"/>
        </w:numPr>
        <w:tabs>
          <w:tab w:val="clear" w:pos="624"/>
          <w:tab w:val="num" w:pos="709"/>
        </w:tabs>
        <w:ind w:left="0" w:firstLine="0"/>
        <w:jc w:val="both"/>
        <w:rPr>
          <w:rFonts w:ascii="Arial" w:hAnsi="Arial" w:cs="Arial"/>
        </w:rPr>
      </w:pPr>
      <w:r w:rsidRPr="00EF01A0">
        <w:rPr>
          <w:rFonts w:ascii="Arial" w:hAnsi="Arial" w:cs="Arial"/>
        </w:rPr>
        <w:t>Zhotovitel se zavazuje, že na základě skutečností zjištěných v průběhu plnění povinností dle této smlouvy navrhne a provede opatření směřující k dodržení podmínek stanovených touto smlouvou pro naplnění smlouvy, k ochraně objednatele před škodami, ztrátami a zbytečnými výdaji a že poskytne objednateli a jiným osobám zúčastněným na provádění díla veškeré doklady, konzultace, pomoc i jinou součinnost.</w:t>
      </w:r>
    </w:p>
    <w:p w:rsidR="00EF01A0" w:rsidRPr="00EF01A0" w:rsidRDefault="00EF01A0" w:rsidP="00EF01A0">
      <w:pPr>
        <w:jc w:val="both"/>
        <w:rPr>
          <w:rFonts w:ascii="Arial" w:hAnsi="Arial" w:cs="Arial"/>
        </w:rPr>
      </w:pPr>
    </w:p>
    <w:p w:rsidR="00EF01A0" w:rsidRPr="00EF01A0" w:rsidRDefault="00EF01A0" w:rsidP="00EF01A0">
      <w:pPr>
        <w:jc w:val="both"/>
        <w:rPr>
          <w:rFonts w:ascii="Arial" w:hAnsi="Arial" w:cs="Arial"/>
        </w:rPr>
      </w:pPr>
    </w:p>
    <w:p w:rsidR="00EF01A0" w:rsidRPr="00EF01A0" w:rsidRDefault="00EF01A0" w:rsidP="00EF01A0">
      <w:pPr>
        <w:pStyle w:val="Nadpis3"/>
        <w:spacing w:before="0" w:after="0"/>
        <w:ind w:left="1080"/>
        <w:jc w:val="center"/>
        <w:rPr>
          <w:rFonts w:cs="Arial"/>
          <w:sz w:val="24"/>
          <w:szCs w:val="24"/>
        </w:rPr>
      </w:pPr>
      <w:r w:rsidRPr="00EF01A0">
        <w:rPr>
          <w:rFonts w:cs="Arial"/>
          <w:sz w:val="24"/>
          <w:szCs w:val="24"/>
        </w:rPr>
        <w:t>VI.  Prohlášení, práva a povinnosti smluvních stran</w:t>
      </w:r>
    </w:p>
    <w:p w:rsidR="00EF01A0" w:rsidRPr="00EF01A0" w:rsidRDefault="00EF01A0" w:rsidP="00EF01A0">
      <w:pPr>
        <w:pStyle w:val="Zkladntextodsazen2"/>
        <w:tabs>
          <w:tab w:val="left" w:pos="720"/>
        </w:tabs>
        <w:ind w:left="0" w:firstLine="0"/>
        <w:rPr>
          <w:rFonts w:ascii="Arial" w:hAnsi="Arial" w:cs="Arial"/>
          <w:sz w:val="24"/>
          <w:szCs w:val="24"/>
        </w:rPr>
      </w:pPr>
    </w:p>
    <w:p w:rsidR="00EF01A0" w:rsidRPr="00EF01A0" w:rsidRDefault="00EF01A0" w:rsidP="00EF01A0">
      <w:pPr>
        <w:pStyle w:val="Zkladntextodsazen2"/>
        <w:numPr>
          <w:ilvl w:val="0"/>
          <w:numId w:val="6"/>
        </w:numPr>
        <w:tabs>
          <w:tab w:val="clear" w:pos="624"/>
          <w:tab w:val="num" w:pos="0"/>
          <w:tab w:val="left" w:pos="720"/>
        </w:tabs>
        <w:ind w:left="0" w:firstLine="0"/>
        <w:rPr>
          <w:rFonts w:ascii="Arial" w:hAnsi="Arial" w:cs="Arial"/>
          <w:sz w:val="24"/>
          <w:szCs w:val="24"/>
        </w:rPr>
      </w:pPr>
      <w:r w:rsidRPr="00EF01A0">
        <w:rPr>
          <w:rFonts w:ascii="Arial" w:hAnsi="Arial" w:cs="Arial"/>
          <w:sz w:val="24"/>
          <w:szCs w:val="24"/>
        </w:rPr>
        <w:t xml:space="preserve">Zhotovitel se zavazuje, že zajistí, aby provádění díla bylo zabezpečeno oprávněnou osobou nebo osobami v souladu s ustanovením zák. č. 183/2006 Sb. a zák. č. 360/1992 Sb., ve znění pozdějších předpisů. Pokud zhotovitel není schopen zpracování některé dílčí části projektové dokumentace takto zabezpečit vlastními kapacitami, je povinen si další oprávněné osoby s příslušnou specializací k provádění díla přizvat. Veškeré části projektové dokumentace budou označeny otiskem autorizačního razítka a podepsány v souladu s pravidly České komory autorizovaných inženýrů a techniků činných ve výstavbě. Zhotovitel zabezpečí, že odborné práce a činnosti, které nemá zapsány v obchodním rejstříku nebo na které nemá vystaveno příslušné živnostenské nebo jiné podnikatelské oprávnění, provede subdodavatel s odpovídající odbornou způsobilostí. </w:t>
      </w:r>
    </w:p>
    <w:p w:rsidR="00EF01A0" w:rsidRPr="00EF01A0" w:rsidRDefault="00EF01A0" w:rsidP="00EF01A0">
      <w:pPr>
        <w:pStyle w:val="Zkladntextodsazen2"/>
        <w:tabs>
          <w:tab w:val="num" w:pos="0"/>
          <w:tab w:val="left" w:pos="720"/>
        </w:tabs>
        <w:ind w:left="0" w:firstLine="0"/>
        <w:rPr>
          <w:rFonts w:ascii="Arial" w:hAnsi="Arial" w:cs="Arial"/>
          <w:sz w:val="24"/>
          <w:szCs w:val="24"/>
        </w:rPr>
      </w:pPr>
    </w:p>
    <w:p w:rsidR="00EF01A0" w:rsidRPr="00EF01A0" w:rsidRDefault="00EF01A0" w:rsidP="00EF01A0">
      <w:pPr>
        <w:pStyle w:val="Zkladntextodsazen2"/>
        <w:numPr>
          <w:ilvl w:val="0"/>
          <w:numId w:val="6"/>
        </w:numPr>
        <w:tabs>
          <w:tab w:val="clear" w:pos="624"/>
          <w:tab w:val="num" w:pos="0"/>
          <w:tab w:val="left" w:pos="720"/>
        </w:tabs>
        <w:ind w:left="0" w:firstLine="0"/>
        <w:rPr>
          <w:rFonts w:ascii="Arial" w:hAnsi="Arial" w:cs="Arial"/>
          <w:sz w:val="24"/>
          <w:szCs w:val="24"/>
        </w:rPr>
      </w:pPr>
      <w:r w:rsidRPr="00EF01A0">
        <w:rPr>
          <w:rFonts w:ascii="Arial" w:hAnsi="Arial" w:cs="Arial"/>
          <w:sz w:val="24"/>
          <w:szCs w:val="24"/>
        </w:rPr>
        <w:t xml:space="preserve">Zhotovitel se zavazuje písemně upozornit objednatele na nevhodnost, případně nepřípustnost podkladových materiálů, pokynů, věcí, které mu byly předány objednatelem, a/nebo objednatelem požadovaných změn, ať již z hlediska důsledků pro jakost a provedení díla, či rozpočtu, s podklady pro uzavření této smlouvy, ustanoveními nebo rozhodnutími orgánů veřejné správy či obecně závaznými právními předpisy, ČSN, ČN, </w:t>
      </w:r>
      <w:proofErr w:type="gramStart"/>
      <w:r w:rsidRPr="00EF01A0">
        <w:rPr>
          <w:rFonts w:ascii="Arial" w:hAnsi="Arial" w:cs="Arial"/>
          <w:sz w:val="24"/>
          <w:szCs w:val="24"/>
        </w:rPr>
        <w:t>EN  či</w:t>
      </w:r>
      <w:proofErr w:type="gramEnd"/>
      <w:r w:rsidRPr="00EF01A0">
        <w:rPr>
          <w:rFonts w:ascii="Arial" w:hAnsi="Arial" w:cs="Arial"/>
          <w:sz w:val="24"/>
          <w:szCs w:val="24"/>
        </w:rPr>
        <w:t xml:space="preserve"> jinými normami. V případě, že objednatel bude, i přes upozornění zhotovitele, trvat na užití podkladových materiálů, pokynů a věcí, které byly zhotoviteli předány objednatelem, je zhotovitel oprávněn odmítnout jejich plnění pouze tehdy, pokud by se jejich splněním mohl vystavit správnímu či trestnímu postihu. </w:t>
      </w:r>
    </w:p>
    <w:p w:rsidR="00EF01A0" w:rsidRPr="00EF01A0" w:rsidRDefault="00EF01A0" w:rsidP="00EF01A0">
      <w:pPr>
        <w:pStyle w:val="Zkladntextodsazen2"/>
        <w:tabs>
          <w:tab w:val="num" w:pos="0"/>
          <w:tab w:val="left" w:pos="720"/>
        </w:tabs>
        <w:ind w:left="0" w:firstLine="0"/>
        <w:rPr>
          <w:rFonts w:ascii="Arial" w:hAnsi="Arial" w:cs="Arial"/>
          <w:sz w:val="24"/>
          <w:szCs w:val="24"/>
        </w:rPr>
      </w:pPr>
    </w:p>
    <w:p w:rsidR="00EF01A0" w:rsidRPr="00EF01A0" w:rsidRDefault="00EF01A0" w:rsidP="00EF01A0">
      <w:pPr>
        <w:pStyle w:val="Zkladntextodsazen2"/>
        <w:numPr>
          <w:ilvl w:val="0"/>
          <w:numId w:val="6"/>
        </w:numPr>
        <w:tabs>
          <w:tab w:val="clear" w:pos="624"/>
          <w:tab w:val="num" w:pos="0"/>
          <w:tab w:val="left" w:pos="720"/>
        </w:tabs>
        <w:ind w:left="0" w:firstLine="0"/>
        <w:rPr>
          <w:rFonts w:ascii="Arial" w:hAnsi="Arial" w:cs="Arial"/>
          <w:sz w:val="24"/>
          <w:szCs w:val="24"/>
        </w:rPr>
      </w:pPr>
      <w:r w:rsidRPr="00EF01A0">
        <w:rPr>
          <w:rFonts w:ascii="Arial" w:hAnsi="Arial" w:cs="Arial"/>
          <w:sz w:val="24"/>
          <w:szCs w:val="24"/>
        </w:rPr>
        <w:t>Zhotovitel není oprávněn jednat s třetími osobami jménem objednatele pouze na základě této smlouvy. Pro příslušná jednání udělí objednatel zhotoviteli příslušnou plnou moc.</w:t>
      </w:r>
    </w:p>
    <w:p w:rsidR="00EF01A0" w:rsidRPr="00EF01A0" w:rsidRDefault="00EF01A0" w:rsidP="00EF01A0">
      <w:pPr>
        <w:pStyle w:val="Zkladntextodsazen2"/>
        <w:tabs>
          <w:tab w:val="num" w:pos="0"/>
          <w:tab w:val="left" w:pos="720"/>
        </w:tabs>
        <w:ind w:left="0" w:firstLine="0"/>
        <w:rPr>
          <w:rFonts w:ascii="Arial" w:hAnsi="Arial" w:cs="Arial"/>
          <w:sz w:val="24"/>
          <w:szCs w:val="24"/>
        </w:rPr>
      </w:pPr>
    </w:p>
    <w:p w:rsidR="00EF01A0" w:rsidRPr="00EF01A0" w:rsidRDefault="00EF01A0" w:rsidP="00EF01A0">
      <w:pPr>
        <w:pStyle w:val="Zkladntextodsazen2"/>
        <w:numPr>
          <w:ilvl w:val="0"/>
          <w:numId w:val="6"/>
        </w:numPr>
        <w:tabs>
          <w:tab w:val="clear" w:pos="624"/>
          <w:tab w:val="num" w:pos="0"/>
          <w:tab w:val="left" w:pos="720"/>
        </w:tabs>
        <w:ind w:left="0" w:firstLine="0"/>
        <w:rPr>
          <w:rFonts w:ascii="Arial" w:hAnsi="Arial" w:cs="Arial"/>
          <w:sz w:val="24"/>
          <w:szCs w:val="24"/>
        </w:rPr>
      </w:pPr>
      <w:r w:rsidRPr="00EF01A0">
        <w:rPr>
          <w:rFonts w:ascii="Arial" w:hAnsi="Arial" w:cs="Arial"/>
          <w:sz w:val="24"/>
          <w:szCs w:val="24"/>
        </w:rPr>
        <w:lastRenderedPageBreak/>
        <w:t>Zhotovitel se zavazuje uhradit objednateli do jednadvaceti dní poté, kdy k tomu bude objednatelem písemně vyzván, veškeré pokuty či další sankce, které byly objednateli vyměřeny pravomocným rozhodnutím orgánu veřejné správy v souvislosti s porušením povinností zhotovitele stanovených touto smlouvou či obecně závaznými právními předpisy, při provádění díla. Úhrada bude provedena na účet objednatele uvedený v písemné výzvě.</w:t>
      </w:r>
    </w:p>
    <w:p w:rsidR="00EF01A0" w:rsidRPr="00EF01A0" w:rsidRDefault="00EF01A0" w:rsidP="00EF01A0">
      <w:pPr>
        <w:pStyle w:val="Zkladntextodsazen2"/>
        <w:tabs>
          <w:tab w:val="left" w:pos="720"/>
        </w:tabs>
        <w:ind w:left="0" w:firstLine="0"/>
        <w:rPr>
          <w:rFonts w:ascii="Arial" w:hAnsi="Arial" w:cs="Arial"/>
          <w:sz w:val="24"/>
          <w:szCs w:val="24"/>
        </w:rPr>
      </w:pPr>
    </w:p>
    <w:p w:rsidR="00EF01A0" w:rsidRPr="00EF01A0" w:rsidRDefault="00EF01A0" w:rsidP="00EF01A0">
      <w:pPr>
        <w:jc w:val="both"/>
        <w:rPr>
          <w:rFonts w:ascii="Arial" w:hAnsi="Arial" w:cs="Arial"/>
        </w:rPr>
      </w:pPr>
    </w:p>
    <w:p w:rsidR="00EF01A0" w:rsidRPr="00EF01A0" w:rsidRDefault="00EF01A0" w:rsidP="00EF01A0">
      <w:pPr>
        <w:pStyle w:val="Nadpis3"/>
        <w:spacing w:before="0" w:after="0"/>
        <w:ind w:left="360"/>
        <w:jc w:val="center"/>
        <w:rPr>
          <w:rFonts w:cs="Arial"/>
          <w:sz w:val="24"/>
          <w:szCs w:val="24"/>
        </w:rPr>
      </w:pPr>
      <w:r w:rsidRPr="00EF01A0">
        <w:rPr>
          <w:rFonts w:cs="Arial"/>
          <w:sz w:val="24"/>
          <w:szCs w:val="24"/>
        </w:rPr>
        <w:t>VII. Záruka za jakost a odpovědnost za vady díla</w:t>
      </w:r>
    </w:p>
    <w:p w:rsidR="00EF01A0" w:rsidRPr="00EF01A0" w:rsidRDefault="00EF01A0" w:rsidP="00EF01A0">
      <w:pPr>
        <w:ind w:left="705" w:hanging="705"/>
        <w:jc w:val="both"/>
        <w:rPr>
          <w:rFonts w:ascii="Arial" w:hAnsi="Arial" w:cs="Arial"/>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Dílo má vady, jestliže provedení díla neodpovídá výsledku určenému v této smlouvě.</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Zhotovitel odpovídá za vady</w:t>
      </w:r>
      <w:r w:rsidRPr="00EF01A0">
        <w:rPr>
          <w:rFonts w:ascii="Arial" w:hAnsi="Arial" w:cs="Arial"/>
          <w:i/>
          <w:iCs/>
          <w:sz w:val="24"/>
          <w:szCs w:val="24"/>
        </w:rPr>
        <w:t>,</w:t>
      </w:r>
      <w:r w:rsidRPr="00EF01A0">
        <w:rPr>
          <w:rFonts w:ascii="Arial" w:hAnsi="Arial" w:cs="Arial"/>
          <w:sz w:val="24"/>
          <w:szCs w:val="24"/>
        </w:rPr>
        <w:t xml:space="preserve"> které má dílo v době jeho předání objednateli. Zhotovitel odpovídá za vady díla vzniklé po předání díla objednateli, jestliže byly způsobeny porušením jeho povinností.</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 xml:space="preserve">Zhotovitel odpovídá za vady projektové dokumentace, které mají vliv na kvalitu stavby, na úplnost specifikace všech prací, dodávek, činností a služeb spojených s realizací stavby, za jednoznačnost, efektivnost, funkčnost a reálnost navrženého technického řešení a jeho soulad s podmínkami této smlouvy, pokyny a podklady předanými zhotoviteli objednatelem, obecně závaznými právními předpisy, ČSN, EN, ČN a ostatními normami pro přípravu a realizaci předmětné stavby a poskytuje záruky za kvalitu této dokumentace po dobu </w:t>
      </w:r>
      <w:r w:rsidRPr="00E85B40">
        <w:rPr>
          <w:rFonts w:ascii="Arial" w:hAnsi="Arial" w:cs="Arial"/>
          <w:b/>
          <w:sz w:val="24"/>
          <w:szCs w:val="24"/>
        </w:rPr>
        <w:t>60 měsíců</w:t>
      </w:r>
      <w:r w:rsidRPr="00EF01A0">
        <w:rPr>
          <w:rFonts w:ascii="Arial" w:hAnsi="Arial" w:cs="Arial"/>
          <w:sz w:val="24"/>
          <w:szCs w:val="24"/>
        </w:rPr>
        <w:t xml:space="preserve"> ode dne protokolárního předání objednateli. Zhotovitel celou dobu životnosti stavby zodpovídá za škody vzniklé na základě porušení povinností zhotovitele při realizaci projekční přípravy zajišťované dle této smlouvy. </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 xml:space="preserve">Záruční doba počíná běžet protokolárním převzetím díla objednatelem. </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Objednatel je povinen vady projektové dokumentace písemně reklamovat u zhotovitele, a to bez zbytečného odkladu po té, co se o nich dozvěděl.</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Právo na odstranění vady díla, zjištěné po předání díla, objednatel u zhotovitele uplatní v záruční době písemnou formou. Zhotovitel bez zbytečného odkladu, nejpozději ve lhůtě do tří pracovních dní od doručení reklamace, projedná s objednatelem reklamovanou vadu a způsob jejího odstranění. Neodstraní-li zhotovitel vady díla jím zaviněné v přiměřené lhůtě, tj. nejpozději do sedmi kalendářních dní od jejich reklamace objednatelem, může objednatel požadovat přiměřenou slevu z ceny díla, tím není dotčen nárok na odstranění reklamované vady. Nárok objednatele uplatnit vůči zhotoviteli smluvní pokutu tím nezaniká.</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Práva a povinnosti ze zhotovitelem poskytnuté záruky na předané části díla nezanikají ani odstoupením kterékoli ze smluvních stran od smlouvy.</w:t>
      </w:r>
    </w:p>
    <w:p w:rsidR="00EF01A0" w:rsidRPr="00EF01A0" w:rsidRDefault="00EF01A0" w:rsidP="00EF01A0">
      <w:pPr>
        <w:pStyle w:val="Zkladntext2"/>
        <w:tabs>
          <w:tab w:val="num" w:pos="709"/>
        </w:tabs>
        <w:rPr>
          <w:rFonts w:ascii="Arial" w:hAnsi="Arial" w:cs="Arial"/>
          <w:sz w:val="24"/>
          <w:szCs w:val="24"/>
        </w:rPr>
      </w:pPr>
    </w:p>
    <w:p w:rsidR="00EF01A0" w:rsidRPr="00EF01A0" w:rsidRDefault="00EF01A0" w:rsidP="00EF01A0">
      <w:pPr>
        <w:pStyle w:val="Zkladntext2"/>
        <w:numPr>
          <w:ilvl w:val="0"/>
          <w:numId w:val="7"/>
        </w:numPr>
        <w:tabs>
          <w:tab w:val="clear" w:pos="624"/>
          <w:tab w:val="num" w:pos="709"/>
        </w:tabs>
        <w:ind w:left="0" w:firstLine="0"/>
        <w:rPr>
          <w:rFonts w:ascii="Arial" w:hAnsi="Arial" w:cs="Arial"/>
          <w:sz w:val="24"/>
          <w:szCs w:val="24"/>
        </w:rPr>
      </w:pPr>
      <w:r w:rsidRPr="00EF01A0">
        <w:rPr>
          <w:rFonts w:ascii="Arial" w:hAnsi="Arial" w:cs="Arial"/>
          <w:sz w:val="24"/>
          <w:szCs w:val="24"/>
        </w:rPr>
        <w:t xml:space="preserve">O reklamačním řízení budou objednatelem pořizovány písemné zápisy ve dvojím vyhotovení, z nichž jeden stejnopis obdrží každá ze smluvních stran. </w:t>
      </w:r>
    </w:p>
    <w:p w:rsidR="00EF01A0" w:rsidRPr="00EF01A0" w:rsidRDefault="00EF01A0" w:rsidP="00EF01A0">
      <w:pPr>
        <w:pStyle w:val="Zkladntext2"/>
        <w:tabs>
          <w:tab w:val="num" w:pos="709"/>
        </w:tabs>
        <w:rPr>
          <w:rFonts w:ascii="Arial" w:hAnsi="Arial" w:cs="Arial"/>
          <w:sz w:val="24"/>
          <w:szCs w:val="24"/>
        </w:rPr>
      </w:pPr>
    </w:p>
    <w:p w:rsidR="00273E23" w:rsidRPr="002511A1" w:rsidRDefault="00EF01A0" w:rsidP="002B5DCD">
      <w:pPr>
        <w:pStyle w:val="Zkladntext2"/>
        <w:numPr>
          <w:ilvl w:val="0"/>
          <w:numId w:val="7"/>
        </w:numPr>
        <w:tabs>
          <w:tab w:val="clear" w:pos="624"/>
          <w:tab w:val="num" w:pos="709"/>
        </w:tabs>
        <w:spacing w:after="200" w:line="276" w:lineRule="auto"/>
        <w:ind w:left="0" w:firstLine="0"/>
        <w:rPr>
          <w:rFonts w:ascii="Arial" w:hAnsi="Arial" w:cs="Arial"/>
          <w:b/>
          <w:bCs/>
          <w:iCs/>
        </w:rPr>
      </w:pPr>
      <w:r w:rsidRPr="002511A1">
        <w:rPr>
          <w:rFonts w:ascii="Arial" w:hAnsi="Arial" w:cs="Arial"/>
          <w:sz w:val="24"/>
          <w:szCs w:val="24"/>
        </w:rPr>
        <w:t xml:space="preserve">Zhotovitel neodpovídá za vady díla, jestliže tyto vady byly způsobeny předáním nevhodných nebo neúplných podkladů a pokynů v případě, že zhotovitel </w:t>
      </w:r>
      <w:r w:rsidRPr="002511A1">
        <w:rPr>
          <w:rFonts w:ascii="Arial" w:hAnsi="Arial" w:cs="Arial"/>
          <w:sz w:val="24"/>
          <w:szCs w:val="24"/>
        </w:rPr>
        <w:lastRenderedPageBreak/>
        <w:t>na ně objednatele upozornil a objednatel na jejich použití nebo provedení písemně trval.</w:t>
      </w:r>
    </w:p>
    <w:p w:rsidR="002511A1" w:rsidRPr="002511A1" w:rsidRDefault="002511A1" w:rsidP="002511A1">
      <w:pPr>
        <w:pStyle w:val="Zkladntext2"/>
        <w:spacing w:after="200" w:line="276" w:lineRule="auto"/>
        <w:rPr>
          <w:rFonts w:ascii="Arial" w:hAnsi="Arial" w:cs="Arial"/>
          <w:b/>
          <w:bCs/>
          <w:iCs/>
        </w:rPr>
      </w:pPr>
    </w:p>
    <w:p w:rsidR="00EF01A0" w:rsidRPr="00EF01A0" w:rsidRDefault="00EF01A0" w:rsidP="00EF01A0">
      <w:pPr>
        <w:pStyle w:val="Nadpis5"/>
        <w:spacing w:before="0" w:after="0"/>
        <w:jc w:val="center"/>
        <w:rPr>
          <w:rFonts w:ascii="Arial" w:hAnsi="Arial" w:cs="Arial"/>
          <w:i w:val="0"/>
          <w:sz w:val="24"/>
          <w:szCs w:val="24"/>
        </w:rPr>
      </w:pPr>
      <w:r w:rsidRPr="00EF01A0">
        <w:rPr>
          <w:rFonts w:ascii="Arial" w:hAnsi="Arial" w:cs="Arial"/>
          <w:i w:val="0"/>
          <w:sz w:val="24"/>
          <w:szCs w:val="24"/>
        </w:rPr>
        <w:t>VIII.  Smluvní pokuty a úrok z prodlení</w:t>
      </w:r>
    </w:p>
    <w:p w:rsidR="00EF01A0" w:rsidRPr="00EF01A0" w:rsidRDefault="00EF01A0" w:rsidP="00EF01A0">
      <w:pPr>
        <w:jc w:val="both"/>
        <w:rPr>
          <w:rFonts w:ascii="Arial" w:hAnsi="Arial" w:cs="Arial"/>
        </w:rPr>
      </w:pPr>
    </w:p>
    <w:p w:rsidR="00EF01A0" w:rsidRPr="00EF01A0" w:rsidRDefault="00EF01A0" w:rsidP="00EF01A0">
      <w:pPr>
        <w:numPr>
          <w:ilvl w:val="0"/>
          <w:numId w:val="8"/>
        </w:numPr>
        <w:tabs>
          <w:tab w:val="clear" w:pos="624"/>
          <w:tab w:val="num" w:pos="709"/>
        </w:tabs>
        <w:ind w:left="0" w:firstLine="0"/>
        <w:jc w:val="both"/>
        <w:rPr>
          <w:rFonts w:ascii="Arial" w:hAnsi="Arial" w:cs="Arial"/>
        </w:rPr>
      </w:pPr>
      <w:r w:rsidRPr="00EF01A0">
        <w:rPr>
          <w:rFonts w:ascii="Arial" w:hAnsi="Arial" w:cs="Arial"/>
        </w:rPr>
        <w:t>Obě smluvní strany sjednávají smluvní pokuty za porušení závazků vyplývajících z této smlouvy takto:</w:t>
      </w:r>
    </w:p>
    <w:p w:rsidR="00EF01A0" w:rsidRPr="00EF01A0" w:rsidRDefault="00EF01A0" w:rsidP="00EF01A0">
      <w:pPr>
        <w:jc w:val="both"/>
        <w:rPr>
          <w:rFonts w:ascii="Arial" w:hAnsi="Arial" w:cs="Arial"/>
        </w:rPr>
      </w:pPr>
    </w:p>
    <w:p w:rsidR="00EF01A0" w:rsidRPr="00EF01A0" w:rsidRDefault="00EF01A0" w:rsidP="00EF01A0">
      <w:pPr>
        <w:numPr>
          <w:ilvl w:val="0"/>
          <w:numId w:val="16"/>
        </w:numPr>
        <w:tabs>
          <w:tab w:val="clear" w:pos="360"/>
          <w:tab w:val="num" w:pos="1276"/>
        </w:tabs>
        <w:ind w:left="709" w:firstLine="0"/>
        <w:jc w:val="both"/>
        <w:rPr>
          <w:rFonts w:ascii="Arial" w:hAnsi="Arial" w:cs="Arial"/>
          <w:color w:val="auto"/>
        </w:rPr>
      </w:pPr>
      <w:r w:rsidRPr="00EF01A0">
        <w:rPr>
          <w:rFonts w:ascii="Arial" w:hAnsi="Arial" w:cs="Arial"/>
          <w:color w:val="auto"/>
        </w:rPr>
        <w:t xml:space="preserve">v případě prodlení zhotovitele s předáním díla dle čl. IV. této smlouvy je objednatel oprávněn uplatnit vůči zhotoviteli smluvní pokutu ve výši 0,2% (slovy: dvě desetiny procenta) z ceny díla, včetně DPH, za každý i započatý den prodlení </w:t>
      </w:r>
    </w:p>
    <w:p w:rsidR="00EF01A0" w:rsidRPr="00EF01A0" w:rsidRDefault="00EF01A0" w:rsidP="00EF01A0">
      <w:pPr>
        <w:numPr>
          <w:ilvl w:val="0"/>
          <w:numId w:val="16"/>
        </w:numPr>
        <w:ind w:left="709" w:firstLine="0"/>
        <w:jc w:val="both"/>
        <w:rPr>
          <w:rFonts w:ascii="Arial" w:hAnsi="Arial" w:cs="Arial"/>
          <w:color w:val="auto"/>
        </w:rPr>
      </w:pPr>
      <w:r w:rsidRPr="00EF01A0">
        <w:rPr>
          <w:rFonts w:ascii="Arial" w:hAnsi="Arial" w:cs="Arial"/>
          <w:color w:val="auto"/>
        </w:rPr>
        <w:t>v případě, že zhotovitel neodstraní vady v dohodnutém termínu dle čl. VII. této smlouvy, je objednatel oprávněn uplatnit vůči zhotoviteli smluvní pokutu ve výši 1.000,- Kč (slovy: Jeden tisíc korun českých) za každý i započatý den prodlení, nedohodne-li se s objednatelem jinak;</w:t>
      </w:r>
    </w:p>
    <w:p w:rsidR="00EF01A0" w:rsidRPr="00EF01A0" w:rsidRDefault="00EF01A0" w:rsidP="00EF01A0">
      <w:pPr>
        <w:numPr>
          <w:ilvl w:val="0"/>
          <w:numId w:val="16"/>
        </w:numPr>
        <w:ind w:left="709" w:firstLine="0"/>
        <w:jc w:val="both"/>
        <w:rPr>
          <w:rFonts w:ascii="Arial" w:hAnsi="Arial" w:cs="Arial"/>
          <w:color w:val="auto"/>
        </w:rPr>
      </w:pPr>
      <w:r w:rsidRPr="00EF01A0">
        <w:rPr>
          <w:rFonts w:ascii="Arial" w:hAnsi="Arial" w:cs="Arial"/>
          <w:color w:val="auto"/>
        </w:rPr>
        <w:t>v případě, že zhotovitel poruší své povinnosti vyplývající ze závěrů dohod obou smluvních stran, uzavřených v souvislosti se zajištěním předmětu plnění dle této smlouvy, je objednatel oprávněn uplatnit vůči zhotoviteli smluvní pokutu ve výši 1% (slovy: Jedno procento) z ceny díla, včetně DPH, a to za každý jednotlivý případ</w:t>
      </w:r>
    </w:p>
    <w:p w:rsidR="00EF01A0" w:rsidRPr="00EF01A0" w:rsidRDefault="00EF01A0" w:rsidP="00EF01A0">
      <w:pPr>
        <w:numPr>
          <w:ilvl w:val="0"/>
          <w:numId w:val="16"/>
        </w:numPr>
        <w:ind w:left="709" w:firstLine="0"/>
        <w:jc w:val="both"/>
        <w:rPr>
          <w:rFonts w:ascii="Arial" w:hAnsi="Arial" w:cs="Arial"/>
        </w:rPr>
      </w:pPr>
      <w:r w:rsidRPr="00EF01A0">
        <w:rPr>
          <w:rFonts w:ascii="Arial" w:hAnsi="Arial" w:cs="Arial"/>
        </w:rPr>
        <w:t>v případě neúplného nebo vadného zpracování výkresové či textové části projektové dokumentace či výkazu výměr, které z tohoto důvodu nebude odpovídat požadavkům zák. č. 137/2006 Sb., o veřejných zakázkách, nebo podmínkám uvedeným v čl. II. této smlouvy, nebo způsobí zvýšení smluvní ceny na realizaci předmětné stavby o více než 1% oproti původní smluvní ceně bez DPH stanovené na základě zadávacího řízení na zhotovitele předmětné stavby, je objednatel oprávněn uplatnit vůči zhotoviteli smluvní pokutu ve výši 10% (slovy: Deset procent) z ceny díla, včetně DPH</w:t>
      </w:r>
    </w:p>
    <w:p w:rsidR="00EF01A0" w:rsidRPr="00EF01A0" w:rsidRDefault="00EF01A0" w:rsidP="00EF01A0">
      <w:pPr>
        <w:numPr>
          <w:ilvl w:val="0"/>
          <w:numId w:val="16"/>
        </w:numPr>
        <w:ind w:left="709" w:firstLine="0"/>
        <w:jc w:val="both"/>
        <w:rPr>
          <w:rFonts w:ascii="Arial" w:hAnsi="Arial" w:cs="Arial"/>
          <w:color w:val="auto"/>
        </w:rPr>
      </w:pPr>
      <w:r w:rsidRPr="00EF01A0">
        <w:rPr>
          <w:rFonts w:ascii="Arial" w:hAnsi="Arial" w:cs="Arial"/>
          <w:color w:val="auto"/>
        </w:rPr>
        <w:t>v případě chybně navrženého technického řešení odporujícímu platným ČSN a ČN zhotovitelem je objednatel oprávněn uplatnit vůči zhotoviteli smluvní pokutu ve výši 10% (slovy: deset procent) ceny díla, včetně DPH;</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3"/>
        </w:numPr>
        <w:tabs>
          <w:tab w:val="clear" w:pos="624"/>
          <w:tab w:val="num" w:pos="709"/>
        </w:tabs>
        <w:ind w:left="0" w:firstLine="0"/>
        <w:jc w:val="both"/>
        <w:rPr>
          <w:rFonts w:ascii="Arial" w:hAnsi="Arial" w:cs="Arial"/>
        </w:rPr>
      </w:pPr>
      <w:r w:rsidRPr="00EF01A0">
        <w:rPr>
          <w:rFonts w:ascii="Arial" w:hAnsi="Arial" w:cs="Arial"/>
        </w:rPr>
        <w:t>Smluvní pokuta je splatná do třiceti dní od data, kdy byla povinné straně doručena písemná výzva k jejímu zaplacení ze strany oprávněné strany, a to na účet oprávněné strany uvedený v písemné výzvě. Ustanovením o smluvní pokutě není dotčeno právo oprávněné strany na náhradu škody v plné výši.</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3"/>
        </w:numPr>
        <w:tabs>
          <w:tab w:val="clear" w:pos="624"/>
          <w:tab w:val="num" w:pos="709"/>
        </w:tabs>
        <w:ind w:left="0" w:firstLine="0"/>
        <w:jc w:val="both"/>
        <w:rPr>
          <w:rFonts w:ascii="Arial" w:hAnsi="Arial" w:cs="Arial"/>
        </w:rPr>
      </w:pPr>
      <w:r w:rsidRPr="00EF01A0">
        <w:rPr>
          <w:rFonts w:ascii="Arial" w:hAnsi="Arial" w:cs="Arial"/>
        </w:rPr>
        <w:t xml:space="preserve">Smluvní strany se dohodly na úroku z prodlení v případě prodlení kterékoli smluvní strany s úhradou jakéhokoli peněžitého závazku dle této smlouvy v zákonné výši z neuhrazené části peněžitého závazku, včetně DPH, denně za každý započatý den prodlení s úhradou. Smluvní strany si ujednávají, že uplatněním nároku na úhradu smluvní pokuty není dotčena právo na náhradu škody v plné výši. </w:t>
      </w:r>
    </w:p>
    <w:p w:rsidR="00EF01A0" w:rsidRPr="00EF01A0" w:rsidRDefault="00EF01A0" w:rsidP="00EF01A0">
      <w:pPr>
        <w:jc w:val="both"/>
        <w:rPr>
          <w:rFonts w:ascii="Arial" w:hAnsi="Arial" w:cs="Arial"/>
        </w:rPr>
      </w:pPr>
    </w:p>
    <w:p w:rsidR="00EF01A0" w:rsidRPr="00EF01A0" w:rsidRDefault="00EF01A0" w:rsidP="00EF01A0">
      <w:pPr>
        <w:jc w:val="both"/>
        <w:rPr>
          <w:rFonts w:ascii="Arial" w:hAnsi="Arial" w:cs="Arial"/>
        </w:rPr>
      </w:pPr>
    </w:p>
    <w:p w:rsidR="00EF01A0" w:rsidRPr="00EF01A0" w:rsidRDefault="00EF01A0" w:rsidP="00EF01A0">
      <w:pPr>
        <w:pStyle w:val="Nadpis6"/>
        <w:spacing w:before="0" w:after="0"/>
        <w:jc w:val="center"/>
        <w:rPr>
          <w:rFonts w:ascii="Arial" w:hAnsi="Arial" w:cs="Arial"/>
          <w:sz w:val="24"/>
          <w:szCs w:val="24"/>
        </w:rPr>
      </w:pPr>
      <w:r w:rsidRPr="00EF01A0">
        <w:rPr>
          <w:rFonts w:ascii="Arial" w:hAnsi="Arial" w:cs="Arial"/>
          <w:sz w:val="24"/>
          <w:szCs w:val="24"/>
        </w:rPr>
        <w:t>IX.  Odstoupení od smlouvy</w:t>
      </w:r>
    </w:p>
    <w:p w:rsidR="00EF01A0" w:rsidRPr="00EF01A0" w:rsidRDefault="00EF01A0" w:rsidP="00EF01A0">
      <w:pPr>
        <w:ind w:left="705" w:hanging="705"/>
        <w:jc w:val="both"/>
        <w:rPr>
          <w:rFonts w:ascii="Arial" w:hAnsi="Arial" w:cs="Arial"/>
        </w:rPr>
      </w:pPr>
    </w:p>
    <w:p w:rsidR="00EF01A0" w:rsidRPr="00EF01A0" w:rsidRDefault="00EF01A0" w:rsidP="00EF01A0">
      <w:pPr>
        <w:numPr>
          <w:ilvl w:val="0"/>
          <w:numId w:val="9"/>
        </w:numPr>
        <w:tabs>
          <w:tab w:val="clear" w:pos="624"/>
          <w:tab w:val="num" w:pos="709"/>
        </w:tabs>
        <w:ind w:left="0" w:firstLine="0"/>
        <w:jc w:val="both"/>
        <w:rPr>
          <w:rFonts w:ascii="Arial" w:hAnsi="Arial" w:cs="Arial"/>
        </w:rPr>
      </w:pPr>
      <w:r w:rsidRPr="00EF01A0">
        <w:rPr>
          <w:rFonts w:ascii="Arial" w:hAnsi="Arial" w:cs="Arial"/>
        </w:rPr>
        <w:t xml:space="preserve">Smluvní strany se dohodly, že mohou od této smlouvy odstoupit v případech, kdy to stanoví zákon, jinak v případě podstatného porušení této smlouvy. Odstoupení </w:t>
      </w:r>
      <w:r w:rsidRPr="00EF01A0">
        <w:rPr>
          <w:rFonts w:ascii="Arial" w:hAnsi="Arial" w:cs="Arial"/>
        </w:rPr>
        <w:lastRenderedPageBreak/>
        <w:t>od smlouvy musí být provedeno písemnou formou a je účinné okamžikem jeho doručení druhé smluvní straně. Odstoupením od smlouvy se tato smlouva ruší. Odstoupení od smlouvy se nedotýká nároků na smluvní pokuty či náhrady škody/ušlého zisku, na které do okamžiku odstoupení od smlouvy vznikl objednateli nárok.</w:t>
      </w:r>
    </w:p>
    <w:p w:rsidR="00EF01A0" w:rsidRPr="00EF01A0" w:rsidRDefault="00EF01A0" w:rsidP="00EF01A0">
      <w:pPr>
        <w:tabs>
          <w:tab w:val="num" w:pos="709"/>
        </w:tabs>
        <w:jc w:val="both"/>
        <w:rPr>
          <w:rFonts w:ascii="Arial" w:hAnsi="Arial" w:cs="Arial"/>
        </w:rPr>
      </w:pPr>
    </w:p>
    <w:p w:rsidR="00D22152" w:rsidRPr="00D22152" w:rsidRDefault="00D22152" w:rsidP="00D22152">
      <w:pPr>
        <w:numPr>
          <w:ilvl w:val="0"/>
          <w:numId w:val="9"/>
        </w:numPr>
        <w:jc w:val="both"/>
        <w:rPr>
          <w:rFonts w:ascii="Arial" w:hAnsi="Arial" w:cs="Arial"/>
          <w:szCs w:val="20"/>
        </w:rPr>
      </w:pPr>
      <w:r w:rsidRPr="00D22152">
        <w:rPr>
          <w:rFonts w:ascii="Arial" w:hAnsi="Arial" w:cs="Arial"/>
        </w:rPr>
        <w:t xml:space="preserve">Objednatel si vyhrazuje právo od této smlouvy odstoupit v případě, že ideová studie dle článku </w:t>
      </w:r>
      <w:proofErr w:type="gramStart"/>
      <w:r>
        <w:rPr>
          <w:rFonts w:ascii="Arial" w:hAnsi="Arial" w:cs="Arial"/>
        </w:rPr>
        <w:t>2.5. písm.</w:t>
      </w:r>
      <w:proofErr w:type="gramEnd"/>
      <w:r>
        <w:rPr>
          <w:rFonts w:ascii="Arial" w:hAnsi="Arial" w:cs="Arial"/>
        </w:rPr>
        <w:t xml:space="preserve"> c)</w:t>
      </w:r>
      <w:r w:rsidRPr="00D22152">
        <w:rPr>
          <w:rFonts w:ascii="Arial" w:hAnsi="Arial" w:cs="Arial"/>
        </w:rPr>
        <w:t xml:space="preserve"> nebude odsouhlasena objednatelem. V tomto případě budou ze strany objednatele uhrazeny náklady jen do výše odpovídající zpracování ideové studie.</w:t>
      </w:r>
    </w:p>
    <w:p w:rsidR="00E85B40" w:rsidRDefault="00E85B40" w:rsidP="00E85B40">
      <w:pPr>
        <w:pStyle w:val="Odstavecseseznamem"/>
        <w:rPr>
          <w:rFonts w:ascii="Arial" w:hAnsi="Arial" w:cs="Arial"/>
        </w:rPr>
      </w:pPr>
    </w:p>
    <w:p w:rsidR="00EF01A0" w:rsidRPr="00EF01A0" w:rsidRDefault="00EF01A0" w:rsidP="00EF01A0">
      <w:pPr>
        <w:numPr>
          <w:ilvl w:val="0"/>
          <w:numId w:val="9"/>
        </w:numPr>
        <w:tabs>
          <w:tab w:val="clear" w:pos="624"/>
          <w:tab w:val="num" w:pos="709"/>
        </w:tabs>
        <w:ind w:left="0" w:firstLine="0"/>
        <w:jc w:val="both"/>
        <w:rPr>
          <w:rFonts w:ascii="Arial" w:hAnsi="Arial" w:cs="Arial"/>
        </w:rPr>
      </w:pPr>
      <w:r w:rsidRPr="00EF01A0">
        <w:rPr>
          <w:rFonts w:ascii="Arial" w:hAnsi="Arial" w:cs="Arial"/>
        </w:rPr>
        <w:t>Smluvní strany této smlouvy se dohodly, že podstatným porušením této smlouvy se rozumí zejména:</w:t>
      </w:r>
    </w:p>
    <w:p w:rsidR="00EF01A0" w:rsidRPr="00EF01A0" w:rsidRDefault="00EF01A0" w:rsidP="00EF01A0">
      <w:pPr>
        <w:numPr>
          <w:ilvl w:val="0"/>
          <w:numId w:val="1"/>
        </w:numPr>
        <w:tabs>
          <w:tab w:val="clear" w:pos="5313"/>
          <w:tab w:val="num" w:pos="709"/>
          <w:tab w:val="num" w:pos="1276"/>
        </w:tabs>
        <w:ind w:left="709" w:firstLine="0"/>
        <w:jc w:val="both"/>
        <w:rPr>
          <w:rFonts w:ascii="Arial" w:hAnsi="Arial" w:cs="Arial"/>
        </w:rPr>
      </w:pPr>
      <w:r w:rsidRPr="00EF01A0">
        <w:rPr>
          <w:rFonts w:ascii="Arial" w:hAnsi="Arial" w:cs="Arial"/>
        </w:rPr>
        <w:t>jestliže se zhotovitel dostane do prodlení s prováděním dodávky díla, které bude delší než 15 kalendářních dní</w:t>
      </w:r>
    </w:p>
    <w:p w:rsidR="00EF01A0" w:rsidRPr="00EF01A0" w:rsidRDefault="00EF01A0" w:rsidP="00EF01A0">
      <w:pPr>
        <w:numPr>
          <w:ilvl w:val="0"/>
          <w:numId w:val="1"/>
        </w:numPr>
        <w:tabs>
          <w:tab w:val="clear" w:pos="5313"/>
          <w:tab w:val="num" w:pos="709"/>
          <w:tab w:val="num" w:pos="1276"/>
        </w:tabs>
        <w:ind w:left="709" w:firstLine="0"/>
        <w:jc w:val="both"/>
        <w:rPr>
          <w:rFonts w:ascii="Arial" w:hAnsi="Arial" w:cs="Arial"/>
        </w:rPr>
      </w:pPr>
      <w:r w:rsidRPr="00EF01A0">
        <w:rPr>
          <w:rFonts w:ascii="Arial" w:hAnsi="Arial" w:cs="Arial"/>
        </w:rPr>
        <w:t>jestliže zhotovitel provádí dílo v rozporu s touto smlouvou</w:t>
      </w:r>
    </w:p>
    <w:p w:rsidR="00EF01A0" w:rsidRPr="00EF01A0" w:rsidRDefault="00EF01A0" w:rsidP="00EF01A0">
      <w:pPr>
        <w:numPr>
          <w:ilvl w:val="0"/>
          <w:numId w:val="1"/>
        </w:numPr>
        <w:tabs>
          <w:tab w:val="clear" w:pos="5313"/>
          <w:tab w:val="num" w:pos="709"/>
          <w:tab w:val="num" w:pos="1276"/>
        </w:tabs>
        <w:ind w:left="709" w:firstLine="0"/>
        <w:jc w:val="both"/>
        <w:rPr>
          <w:rFonts w:ascii="Arial" w:hAnsi="Arial" w:cs="Arial"/>
        </w:rPr>
      </w:pPr>
      <w:r w:rsidRPr="00EF01A0">
        <w:rPr>
          <w:rFonts w:ascii="Arial" w:hAnsi="Arial" w:cs="Arial"/>
        </w:rPr>
        <w:t>jestliže bude na zhotovitele podán návrh na prohlášení konkurzu ve smyslu ustanovení zákona č. 182/2006 Sb. – o úpadku a způsobech jeho řešení (insolvenční zákon), nebo podán návrh na vyrovnání ve smyslu ustanovení zákona č. 182/2006 Sb., nebo zhotovitel vstoupil do likvidace</w:t>
      </w:r>
    </w:p>
    <w:p w:rsidR="00EF01A0" w:rsidRPr="00EF01A0" w:rsidRDefault="00EF01A0" w:rsidP="00EF01A0">
      <w:pPr>
        <w:numPr>
          <w:ilvl w:val="0"/>
          <w:numId w:val="1"/>
        </w:numPr>
        <w:tabs>
          <w:tab w:val="clear" w:pos="5313"/>
          <w:tab w:val="num" w:pos="709"/>
          <w:tab w:val="num" w:pos="1276"/>
        </w:tabs>
        <w:ind w:left="709" w:firstLine="0"/>
        <w:jc w:val="both"/>
        <w:rPr>
          <w:rFonts w:ascii="Arial" w:hAnsi="Arial" w:cs="Arial"/>
        </w:rPr>
      </w:pPr>
      <w:r w:rsidRPr="00EF01A0">
        <w:rPr>
          <w:rFonts w:ascii="Arial" w:hAnsi="Arial" w:cs="Arial"/>
        </w:rPr>
        <w:t>zhotovitel uzavřel smlouvu o prodeji podniku či jeho části, na základě které převedl svůj podnik či tu jeho část, jejíž součástí jsou i práva a závazky z právního vztahu dle této smlouvy na třetí osobu</w:t>
      </w:r>
    </w:p>
    <w:p w:rsidR="00EF01A0" w:rsidRPr="00EF01A0" w:rsidRDefault="00EF01A0" w:rsidP="00EF01A0">
      <w:pPr>
        <w:numPr>
          <w:ilvl w:val="0"/>
          <w:numId w:val="1"/>
        </w:numPr>
        <w:tabs>
          <w:tab w:val="clear" w:pos="5313"/>
          <w:tab w:val="num" w:pos="709"/>
          <w:tab w:val="num" w:pos="1276"/>
        </w:tabs>
        <w:ind w:left="709" w:firstLine="0"/>
        <w:jc w:val="both"/>
        <w:rPr>
          <w:rFonts w:ascii="Arial" w:hAnsi="Arial" w:cs="Arial"/>
        </w:rPr>
      </w:pPr>
      <w:r w:rsidRPr="00EF01A0">
        <w:rPr>
          <w:rFonts w:ascii="Arial" w:hAnsi="Arial" w:cs="Arial"/>
        </w:rPr>
        <w:t>objednatel je v prodlení s placením faktury za provedení díla dle této smlouvy o více než devadesát dní</w:t>
      </w:r>
    </w:p>
    <w:p w:rsidR="00EF01A0" w:rsidRPr="00EF01A0" w:rsidRDefault="00EF01A0" w:rsidP="00EF01A0">
      <w:pPr>
        <w:jc w:val="both"/>
        <w:rPr>
          <w:rFonts w:ascii="Arial" w:hAnsi="Arial" w:cs="Arial"/>
        </w:rPr>
      </w:pPr>
    </w:p>
    <w:p w:rsidR="00EF01A0" w:rsidRPr="00EF01A0" w:rsidRDefault="00EF01A0" w:rsidP="00EF01A0">
      <w:pPr>
        <w:pStyle w:val="Nadpis6"/>
        <w:spacing w:before="0" w:after="0"/>
        <w:jc w:val="center"/>
        <w:rPr>
          <w:rFonts w:ascii="Arial" w:hAnsi="Arial" w:cs="Arial"/>
          <w:sz w:val="24"/>
          <w:szCs w:val="24"/>
        </w:rPr>
      </w:pPr>
      <w:r w:rsidRPr="00EF01A0">
        <w:rPr>
          <w:rFonts w:ascii="Arial" w:hAnsi="Arial" w:cs="Arial"/>
          <w:sz w:val="24"/>
          <w:szCs w:val="24"/>
        </w:rPr>
        <w:t>X. Právní vady předmětu plnění</w:t>
      </w:r>
    </w:p>
    <w:p w:rsidR="00EF01A0" w:rsidRPr="00EF01A0" w:rsidRDefault="00EF01A0" w:rsidP="00EF01A0">
      <w:pPr>
        <w:rPr>
          <w:rFonts w:ascii="Arial" w:hAnsi="Arial" w:cs="Arial"/>
        </w:rPr>
      </w:pPr>
    </w:p>
    <w:p w:rsidR="00EF01A0" w:rsidRPr="00EF01A0" w:rsidRDefault="00EF01A0" w:rsidP="00EF01A0">
      <w:pPr>
        <w:numPr>
          <w:ilvl w:val="0"/>
          <w:numId w:val="10"/>
        </w:numPr>
        <w:tabs>
          <w:tab w:val="clear" w:pos="624"/>
          <w:tab w:val="num" w:pos="709"/>
        </w:tabs>
        <w:ind w:left="0" w:firstLine="0"/>
        <w:jc w:val="both"/>
        <w:rPr>
          <w:rFonts w:ascii="Arial" w:hAnsi="Arial" w:cs="Arial"/>
        </w:rPr>
      </w:pPr>
      <w:r w:rsidRPr="00EF01A0">
        <w:rPr>
          <w:rFonts w:ascii="Arial" w:hAnsi="Arial" w:cs="Arial"/>
        </w:rPr>
        <w:t>Zhotovitel prohlašuje, že předmět plnění není ve prospěch třetí osoby chráněn právem z průmyslového nebo jiného duševního vlastnictví, a že je objednatel oprávněn ho po jeho převzetí a zaplacení užívat pro účely vyplývající z této smlouvy.</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0"/>
        </w:numPr>
        <w:tabs>
          <w:tab w:val="clear" w:pos="624"/>
          <w:tab w:val="num" w:pos="709"/>
        </w:tabs>
        <w:ind w:left="0" w:firstLine="0"/>
        <w:jc w:val="both"/>
        <w:rPr>
          <w:rFonts w:ascii="Arial" w:hAnsi="Arial" w:cs="Arial"/>
        </w:rPr>
      </w:pPr>
      <w:r w:rsidRPr="00EF01A0">
        <w:rPr>
          <w:rFonts w:ascii="Arial" w:hAnsi="Arial" w:cs="Arial"/>
        </w:rPr>
        <w:t>Zhotovitel prohlašuje, že uhradí objednateli veškeré náklady a škody, které mu vzniknou v případě, že třetí osoba uplatní vůči objednateli nárok z právních vad předmětu plnění.</w:t>
      </w:r>
    </w:p>
    <w:p w:rsidR="00EF01A0" w:rsidRPr="00EF01A0" w:rsidRDefault="00EF01A0" w:rsidP="00EF01A0">
      <w:pPr>
        <w:jc w:val="both"/>
        <w:rPr>
          <w:rFonts w:ascii="Arial" w:hAnsi="Arial" w:cs="Arial"/>
        </w:rPr>
      </w:pPr>
    </w:p>
    <w:p w:rsidR="00EF01A0" w:rsidRPr="00EF01A0" w:rsidRDefault="00EF01A0" w:rsidP="00EF01A0">
      <w:pPr>
        <w:ind w:left="705" w:hanging="705"/>
        <w:jc w:val="center"/>
        <w:rPr>
          <w:rFonts w:ascii="Arial" w:hAnsi="Arial" w:cs="Arial"/>
          <w:b/>
        </w:rPr>
      </w:pPr>
      <w:r w:rsidRPr="00EF01A0">
        <w:rPr>
          <w:rFonts w:ascii="Arial" w:hAnsi="Arial" w:cs="Arial"/>
          <w:b/>
        </w:rPr>
        <w:t>XI. Ujednání o mlčenlivosti</w:t>
      </w:r>
    </w:p>
    <w:p w:rsidR="00EF01A0" w:rsidRPr="00EF01A0" w:rsidRDefault="00EF01A0" w:rsidP="00EF01A0">
      <w:pPr>
        <w:ind w:left="705" w:hanging="705"/>
        <w:jc w:val="both"/>
        <w:rPr>
          <w:rFonts w:ascii="Arial" w:hAnsi="Arial" w:cs="Arial"/>
        </w:rPr>
      </w:pPr>
    </w:p>
    <w:p w:rsidR="00EF01A0" w:rsidRPr="00EF01A0" w:rsidRDefault="00EF01A0" w:rsidP="00EF01A0">
      <w:pPr>
        <w:pStyle w:val="Zkladntext2"/>
        <w:numPr>
          <w:ilvl w:val="0"/>
          <w:numId w:val="11"/>
        </w:numPr>
        <w:tabs>
          <w:tab w:val="clear" w:pos="624"/>
          <w:tab w:val="num" w:pos="709"/>
        </w:tabs>
        <w:ind w:left="0" w:firstLine="0"/>
        <w:rPr>
          <w:rFonts w:ascii="Arial" w:hAnsi="Arial" w:cs="Arial"/>
          <w:sz w:val="24"/>
          <w:szCs w:val="24"/>
        </w:rPr>
      </w:pPr>
      <w:r w:rsidRPr="00EF01A0">
        <w:rPr>
          <w:rFonts w:ascii="Arial" w:hAnsi="Arial" w:cs="Arial"/>
          <w:sz w:val="24"/>
          <w:szCs w:val="24"/>
        </w:rPr>
        <w:t>Všechny informace poskytované vzájemně stranami, budou podléhat následujícímu režimu:</w:t>
      </w:r>
    </w:p>
    <w:p w:rsidR="00EF01A0" w:rsidRPr="00EF01A0" w:rsidRDefault="00EF01A0" w:rsidP="00EF01A0">
      <w:pPr>
        <w:tabs>
          <w:tab w:val="num" w:pos="709"/>
        </w:tabs>
        <w:jc w:val="both"/>
        <w:rPr>
          <w:rFonts w:ascii="Arial" w:hAnsi="Arial" w:cs="Arial"/>
        </w:rPr>
      </w:pPr>
    </w:p>
    <w:p w:rsidR="00EF01A0" w:rsidRPr="00EF01A0" w:rsidRDefault="00EF01A0" w:rsidP="00EF01A0">
      <w:pPr>
        <w:pStyle w:val="Zkladntextodsazen2"/>
        <w:numPr>
          <w:ilvl w:val="0"/>
          <w:numId w:val="19"/>
        </w:numPr>
        <w:rPr>
          <w:rFonts w:ascii="Arial" w:hAnsi="Arial" w:cs="Arial"/>
          <w:sz w:val="24"/>
          <w:szCs w:val="24"/>
        </w:rPr>
      </w:pPr>
      <w:r w:rsidRPr="00EF01A0">
        <w:rPr>
          <w:rFonts w:ascii="Arial" w:hAnsi="Arial" w:cs="Arial"/>
          <w:sz w:val="24"/>
          <w:szCs w:val="24"/>
        </w:rPr>
        <w:t xml:space="preserve">Věcná informace bude považována za důvěrnou a nebude žádným způsobem bez předchozího písemného souhlasu strany informující zveřejněna stranou informovanou, ať již zcela, anebo zčásti, a nebude použita informovanou stranou přímo či nepřímo pro žádné jiné účely než se uvádí v této smlouvě. </w:t>
      </w:r>
    </w:p>
    <w:p w:rsidR="00EF01A0" w:rsidRPr="00EF01A0" w:rsidRDefault="00EF01A0" w:rsidP="00EF01A0">
      <w:pPr>
        <w:pStyle w:val="Zkladntextodsazen2"/>
        <w:numPr>
          <w:ilvl w:val="0"/>
          <w:numId w:val="19"/>
        </w:numPr>
        <w:rPr>
          <w:rFonts w:ascii="Arial" w:hAnsi="Arial" w:cs="Arial"/>
          <w:sz w:val="24"/>
          <w:szCs w:val="24"/>
        </w:rPr>
      </w:pPr>
      <w:r w:rsidRPr="00EF01A0">
        <w:rPr>
          <w:rFonts w:ascii="Arial" w:hAnsi="Arial" w:cs="Arial"/>
          <w:sz w:val="24"/>
          <w:szCs w:val="24"/>
        </w:rPr>
        <w:t>Povinnost mlčenlivosti se nevztahuje na informace, které poskytne objednatel svému zřizovateli, případně na informace, které je některá ze smluvních stran povinna poskytnout třetím osobám na základě zákona.</w:t>
      </w:r>
    </w:p>
    <w:p w:rsidR="00EF01A0" w:rsidRPr="00EF01A0" w:rsidRDefault="00EF01A0" w:rsidP="00EF01A0">
      <w:pPr>
        <w:pStyle w:val="Zkladntextodsazen2"/>
        <w:numPr>
          <w:ilvl w:val="0"/>
          <w:numId w:val="19"/>
        </w:numPr>
        <w:rPr>
          <w:rFonts w:ascii="Arial" w:hAnsi="Arial" w:cs="Arial"/>
          <w:sz w:val="24"/>
          <w:szCs w:val="24"/>
        </w:rPr>
      </w:pPr>
      <w:r w:rsidRPr="00EF01A0">
        <w:rPr>
          <w:rFonts w:ascii="Arial" w:hAnsi="Arial" w:cs="Arial"/>
          <w:sz w:val="24"/>
          <w:szCs w:val="24"/>
        </w:rPr>
        <w:t>Povinnosti mlčenlivosti se nemůže dovolávat žádná ze smluvních stran v soudním řízení ve sporu týkajícím se této smlouvy.</w:t>
      </w:r>
    </w:p>
    <w:p w:rsidR="00EF01A0" w:rsidRPr="00EF01A0" w:rsidRDefault="00EF01A0" w:rsidP="00EF01A0">
      <w:pPr>
        <w:pStyle w:val="Nadpis5"/>
        <w:spacing w:before="0" w:after="0"/>
        <w:jc w:val="center"/>
        <w:rPr>
          <w:rFonts w:ascii="Arial" w:hAnsi="Arial" w:cs="Arial"/>
          <w:i w:val="0"/>
          <w:sz w:val="24"/>
          <w:szCs w:val="24"/>
        </w:rPr>
      </w:pPr>
      <w:r w:rsidRPr="00EF01A0">
        <w:rPr>
          <w:rFonts w:ascii="Arial" w:hAnsi="Arial" w:cs="Arial"/>
          <w:i w:val="0"/>
          <w:sz w:val="24"/>
          <w:szCs w:val="24"/>
        </w:rPr>
        <w:lastRenderedPageBreak/>
        <w:t>XII.  Vlastnické právo k předaným věcem</w:t>
      </w:r>
    </w:p>
    <w:p w:rsidR="00EF01A0" w:rsidRPr="00EF01A0" w:rsidRDefault="00EF01A0" w:rsidP="00EF01A0">
      <w:pPr>
        <w:jc w:val="both"/>
        <w:rPr>
          <w:rFonts w:ascii="Arial" w:hAnsi="Arial" w:cs="Arial"/>
        </w:rPr>
      </w:pPr>
    </w:p>
    <w:p w:rsidR="00EF01A0" w:rsidRPr="00EF01A0" w:rsidRDefault="00EF01A0" w:rsidP="00EF01A0">
      <w:pPr>
        <w:pStyle w:val="Zkladntext2"/>
        <w:numPr>
          <w:ilvl w:val="0"/>
          <w:numId w:val="12"/>
        </w:numPr>
        <w:tabs>
          <w:tab w:val="clear" w:pos="624"/>
          <w:tab w:val="num" w:pos="709"/>
        </w:tabs>
        <w:ind w:left="0" w:firstLine="0"/>
        <w:rPr>
          <w:rFonts w:ascii="Arial" w:hAnsi="Arial" w:cs="Arial"/>
          <w:sz w:val="24"/>
          <w:szCs w:val="24"/>
        </w:rPr>
      </w:pPr>
      <w:r w:rsidRPr="00EF01A0">
        <w:rPr>
          <w:rFonts w:ascii="Arial" w:hAnsi="Arial" w:cs="Arial"/>
          <w:sz w:val="24"/>
          <w:szCs w:val="24"/>
        </w:rPr>
        <w:t>Veškeré věci, podklady a další doklady, které byly objednatelem zhotoviteli předány a nestaly se součástí díla, zůstávají ve vlastnictví objednatele, resp. objednatel zůstává osobou oprávněnou k jejich zpětnému převzetí. Zhotovitel je objednateli povinen tyto věci, podklady či ostatní doklady vrátit na výzvu objednatele, a to nejpozději ke dni řádného předání díla, s výjimkou těch, které prokazatelně a oprávněně spotřeboval k naplnění svých závazků z této smlouvy.</w:t>
      </w:r>
    </w:p>
    <w:p w:rsidR="00EF01A0" w:rsidRPr="00EF01A0" w:rsidRDefault="00EF01A0" w:rsidP="00EF01A0">
      <w:pPr>
        <w:rPr>
          <w:rFonts w:ascii="Arial" w:hAnsi="Arial" w:cs="Arial"/>
        </w:rPr>
      </w:pPr>
    </w:p>
    <w:p w:rsidR="00EF01A0" w:rsidRPr="00EF01A0" w:rsidRDefault="00EF01A0" w:rsidP="00EF01A0">
      <w:pPr>
        <w:jc w:val="center"/>
        <w:rPr>
          <w:rFonts w:ascii="Arial" w:hAnsi="Arial" w:cs="Arial"/>
          <w:b/>
        </w:rPr>
      </w:pPr>
      <w:r w:rsidRPr="00EF01A0">
        <w:rPr>
          <w:rFonts w:ascii="Arial" w:hAnsi="Arial" w:cs="Arial"/>
          <w:b/>
        </w:rPr>
        <w:t>XIII. Užití díla</w:t>
      </w:r>
    </w:p>
    <w:p w:rsidR="00EF01A0" w:rsidRPr="00EF01A0" w:rsidRDefault="00EF01A0" w:rsidP="00EF01A0">
      <w:pPr>
        <w:jc w:val="both"/>
        <w:rPr>
          <w:rFonts w:ascii="Arial" w:hAnsi="Arial" w:cs="Arial"/>
        </w:rPr>
      </w:pPr>
    </w:p>
    <w:p w:rsidR="00EF01A0" w:rsidRPr="00EF01A0" w:rsidRDefault="00EF01A0" w:rsidP="00EF01A0">
      <w:pPr>
        <w:pStyle w:val="Odstavecseseznamem"/>
        <w:numPr>
          <w:ilvl w:val="1"/>
          <w:numId w:val="17"/>
        </w:numPr>
        <w:tabs>
          <w:tab w:val="left" w:pos="709"/>
        </w:tabs>
        <w:ind w:left="0" w:firstLine="0"/>
        <w:jc w:val="both"/>
        <w:rPr>
          <w:rFonts w:ascii="Arial" w:hAnsi="Arial" w:cs="Arial"/>
        </w:rPr>
      </w:pPr>
      <w:r w:rsidRPr="00EF01A0">
        <w:rPr>
          <w:rFonts w:ascii="Arial" w:hAnsi="Arial" w:cs="Arial"/>
        </w:rPr>
        <w:t>Objednatel je oprávněn upravit projektovou dokumentaci, popř. stavbu zhotovenou na základě této projektové dokumentace, v souladu se svými potřebami. Úpravy je oprávněn provést sám, popř. zadat jejich provedení třetí osobě až poté, kdy na základě písemné výzvy zhotovitel objednateli v přiměřené době potřebné úpravy projektové dokumentace nedodá. V takovém případě je úpravy projektové dokumentace objednatel oprávněn provádět bez souhlasu, popř. i proti vůli zhotovitele. Při zásahu do projektové dokumentace třetími osobami na pokyn a přání objednatele se zhotovitel zprošťuje odpovědnosti za případné škody způsobené vadami vzniknuvšími zásahy do projektu při použití otevřených elektronických formátů projektové dokumentace.</w:t>
      </w:r>
    </w:p>
    <w:p w:rsidR="00EF01A0" w:rsidRPr="00EF01A0" w:rsidRDefault="00EF01A0" w:rsidP="00EF01A0">
      <w:pPr>
        <w:tabs>
          <w:tab w:val="num" w:pos="709"/>
        </w:tabs>
        <w:jc w:val="both"/>
        <w:rPr>
          <w:rFonts w:ascii="Arial" w:hAnsi="Arial" w:cs="Arial"/>
        </w:rPr>
      </w:pPr>
    </w:p>
    <w:p w:rsidR="00EF01A0" w:rsidRPr="00EF01A0" w:rsidRDefault="00EF01A0" w:rsidP="00EF01A0">
      <w:pPr>
        <w:pStyle w:val="Odstavecseseznamem"/>
        <w:numPr>
          <w:ilvl w:val="1"/>
          <w:numId w:val="17"/>
        </w:numPr>
        <w:tabs>
          <w:tab w:val="left" w:pos="426"/>
          <w:tab w:val="left" w:pos="709"/>
        </w:tabs>
        <w:ind w:left="0" w:firstLine="0"/>
        <w:jc w:val="both"/>
        <w:rPr>
          <w:rFonts w:ascii="Arial" w:hAnsi="Arial" w:cs="Arial"/>
        </w:rPr>
      </w:pPr>
      <w:r w:rsidRPr="00EF01A0">
        <w:rPr>
          <w:rFonts w:ascii="Arial" w:hAnsi="Arial" w:cs="Arial"/>
        </w:rPr>
        <w:t xml:space="preserve">Zhotovitel není oprávněn projektovou dokumentaci dle této smlouvy poskytnout třetí </w:t>
      </w:r>
    </w:p>
    <w:p w:rsidR="00EF01A0" w:rsidRPr="00EF01A0" w:rsidRDefault="00EF01A0" w:rsidP="00EF01A0">
      <w:pPr>
        <w:pStyle w:val="Odstavecseseznamem"/>
        <w:tabs>
          <w:tab w:val="left" w:pos="426"/>
          <w:tab w:val="left" w:pos="709"/>
        </w:tabs>
        <w:ind w:left="0"/>
        <w:jc w:val="both"/>
        <w:rPr>
          <w:rFonts w:ascii="Arial" w:hAnsi="Arial" w:cs="Arial"/>
        </w:rPr>
      </w:pPr>
      <w:r w:rsidRPr="00EF01A0">
        <w:rPr>
          <w:rFonts w:ascii="Arial" w:hAnsi="Arial" w:cs="Arial"/>
        </w:rPr>
        <w:t>osobě či využít jinak, než ve prospěch objednatele v souladu s touto smlouvou.</w:t>
      </w:r>
    </w:p>
    <w:p w:rsidR="00EF01A0" w:rsidRPr="00EF01A0" w:rsidRDefault="00EF01A0" w:rsidP="00EF01A0">
      <w:pPr>
        <w:jc w:val="both"/>
        <w:rPr>
          <w:rFonts w:ascii="Arial" w:hAnsi="Arial" w:cs="Arial"/>
        </w:rPr>
      </w:pPr>
    </w:p>
    <w:p w:rsidR="00EF01A0" w:rsidRPr="00EF01A0" w:rsidRDefault="00EF01A0" w:rsidP="00EF01A0">
      <w:pPr>
        <w:pStyle w:val="Nadpis6"/>
        <w:spacing w:before="0" w:after="0"/>
        <w:jc w:val="center"/>
        <w:rPr>
          <w:rFonts w:ascii="Arial" w:hAnsi="Arial" w:cs="Arial"/>
          <w:sz w:val="24"/>
          <w:szCs w:val="24"/>
        </w:rPr>
      </w:pPr>
    </w:p>
    <w:p w:rsidR="00EF01A0" w:rsidRPr="00EF01A0" w:rsidRDefault="00EF01A0" w:rsidP="00EF01A0">
      <w:pPr>
        <w:pStyle w:val="Nadpis6"/>
        <w:spacing w:before="0" w:after="0"/>
        <w:jc w:val="center"/>
        <w:rPr>
          <w:rFonts w:ascii="Arial" w:hAnsi="Arial" w:cs="Arial"/>
          <w:sz w:val="24"/>
          <w:szCs w:val="24"/>
        </w:rPr>
      </w:pPr>
      <w:r w:rsidRPr="00EF01A0">
        <w:rPr>
          <w:rFonts w:ascii="Arial" w:hAnsi="Arial" w:cs="Arial"/>
          <w:sz w:val="24"/>
          <w:szCs w:val="24"/>
        </w:rPr>
        <w:t>XIV.  Závěrečná ustanovení</w:t>
      </w:r>
    </w:p>
    <w:p w:rsidR="00EF01A0" w:rsidRPr="00EF01A0" w:rsidRDefault="00EF01A0" w:rsidP="00EF01A0">
      <w:pPr>
        <w:ind w:left="705" w:hanging="705"/>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t>Tato smlouva nabývá platnosti a účinnosti v den jejího podpisu oprávněnými zástupci obou smluvních stran.</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t>Smluvní strany se dohodly, že v případě zániku právního vztahu založeného touto smlouvou zůstávají v platnosti a účinnosti i nadále ustanovení, z jejichž povahy vyplývá, že mají zůstat nedotčena zánikem právního vztahu založeného touto smlouvou.</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t>Smlouva je vyhotovena ve čtyřech stejnopisech, z nichž obě smluvní strany obdrží po dvou stejnopisech smlouvy. Každý stejnopis této smlouvy má právní sílu originálu.</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t>V případě neplatnosti nebo neúčinnosti některého ustanovení této smlouvy nebudou dotčena ostatní ustanovení této smlouvy.</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t>Případné spory vzniklé z této smlouvy budou řešeny podle platné právní úpravy věcně a místně příslušnými orgány České republiky.</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t>Smluvní strany této smlouvy se dohodly, že právní vztahy založené touto smlouvou se budou řídit právním řádem České republiky.</w:t>
      </w:r>
    </w:p>
    <w:p w:rsidR="00EF01A0" w:rsidRPr="00EF01A0" w:rsidRDefault="00EF01A0" w:rsidP="00EF01A0">
      <w:pPr>
        <w:tabs>
          <w:tab w:val="num" w:pos="709"/>
        </w:tabs>
        <w:jc w:val="both"/>
        <w:rPr>
          <w:rFonts w:ascii="Arial" w:hAnsi="Arial" w:cs="Arial"/>
        </w:rPr>
      </w:pPr>
    </w:p>
    <w:p w:rsidR="00EF01A0" w:rsidRPr="00EF01A0" w:rsidRDefault="00EF01A0" w:rsidP="00EF01A0">
      <w:pPr>
        <w:numPr>
          <w:ilvl w:val="0"/>
          <w:numId w:val="13"/>
        </w:numPr>
        <w:tabs>
          <w:tab w:val="clear" w:pos="624"/>
          <w:tab w:val="num" w:pos="709"/>
        </w:tabs>
        <w:ind w:left="0" w:firstLine="0"/>
        <w:jc w:val="both"/>
        <w:rPr>
          <w:rFonts w:ascii="Arial" w:hAnsi="Arial" w:cs="Arial"/>
        </w:rPr>
      </w:pPr>
      <w:r w:rsidRPr="00EF01A0">
        <w:rPr>
          <w:rFonts w:ascii="Arial" w:hAnsi="Arial" w:cs="Arial"/>
        </w:rPr>
        <w:lastRenderedPageBreak/>
        <w:t>Tuto smlouvu lze měnit, doplňovat a upřesňovat pouze oboustranně odsouhlasenými, písemnými a průběžně číslovanými dodatky, podepsanými oprávněnými zástupci obou smluvních stran, které musí být obsaženy na jedné listině.</w:t>
      </w:r>
    </w:p>
    <w:p w:rsidR="00EF01A0" w:rsidRPr="00EF01A0" w:rsidRDefault="00EF01A0" w:rsidP="00EF01A0">
      <w:pPr>
        <w:tabs>
          <w:tab w:val="num" w:pos="709"/>
        </w:tabs>
        <w:jc w:val="both"/>
        <w:rPr>
          <w:rFonts w:ascii="Arial" w:hAnsi="Arial" w:cs="Arial"/>
        </w:rPr>
      </w:pPr>
    </w:p>
    <w:p w:rsidR="00EF01A0" w:rsidRPr="00EF01A0" w:rsidRDefault="00EF01A0" w:rsidP="00EF01A0">
      <w:pPr>
        <w:pStyle w:val="Zkladntextodsazen2"/>
        <w:tabs>
          <w:tab w:val="num" w:pos="709"/>
        </w:tabs>
        <w:ind w:left="0" w:firstLine="0"/>
        <w:rPr>
          <w:rFonts w:ascii="Arial" w:hAnsi="Arial" w:cs="Arial"/>
          <w:color w:val="auto"/>
          <w:sz w:val="24"/>
          <w:szCs w:val="24"/>
        </w:rPr>
      </w:pPr>
      <w:proofErr w:type="gramStart"/>
      <w:r w:rsidRPr="00EF01A0">
        <w:rPr>
          <w:rFonts w:ascii="Arial" w:hAnsi="Arial" w:cs="Arial"/>
          <w:color w:val="auto"/>
          <w:sz w:val="24"/>
          <w:szCs w:val="24"/>
        </w:rPr>
        <w:t>14.8</w:t>
      </w:r>
      <w:proofErr w:type="gramEnd"/>
      <w:r w:rsidRPr="00EF01A0">
        <w:rPr>
          <w:rFonts w:ascii="Arial" w:hAnsi="Arial" w:cs="Arial"/>
          <w:color w:val="auto"/>
          <w:sz w:val="24"/>
          <w:szCs w:val="24"/>
        </w:rPr>
        <w:t>.</w:t>
      </w:r>
      <w:r w:rsidRPr="00EF01A0">
        <w:rPr>
          <w:rFonts w:ascii="Arial" w:hAnsi="Arial" w:cs="Arial"/>
          <w:color w:val="auto"/>
          <w:sz w:val="24"/>
          <w:szCs w:val="24"/>
        </w:rPr>
        <w:tab/>
        <w:t xml:space="preserve">Zhotovitel souhlasí se zveřejněním všech náležitostí smluvního vztahu založeného touto smlouvou v rozsahu definovaném § 147 a </w:t>
      </w:r>
      <w:proofErr w:type="spellStart"/>
      <w:r w:rsidRPr="00EF01A0">
        <w:rPr>
          <w:rFonts w:ascii="Arial" w:hAnsi="Arial" w:cs="Arial"/>
          <w:color w:val="auto"/>
          <w:sz w:val="24"/>
          <w:szCs w:val="24"/>
        </w:rPr>
        <w:t>z.č</w:t>
      </w:r>
      <w:proofErr w:type="spellEnd"/>
      <w:r w:rsidRPr="00EF01A0">
        <w:rPr>
          <w:rFonts w:ascii="Arial" w:hAnsi="Arial" w:cs="Arial"/>
          <w:color w:val="auto"/>
          <w:sz w:val="24"/>
          <w:szCs w:val="24"/>
        </w:rPr>
        <w:t xml:space="preserve">. 137/2006 Sb., o veřejných zakázkách. </w:t>
      </w:r>
    </w:p>
    <w:p w:rsidR="00EF01A0" w:rsidRPr="00EF01A0" w:rsidRDefault="00EF01A0" w:rsidP="00EF01A0">
      <w:pPr>
        <w:pStyle w:val="Zkladntextodsazen2"/>
        <w:tabs>
          <w:tab w:val="num" w:pos="709"/>
        </w:tabs>
        <w:ind w:left="0" w:firstLine="0"/>
        <w:rPr>
          <w:rFonts w:ascii="Arial" w:hAnsi="Arial" w:cs="Arial"/>
          <w:color w:val="auto"/>
          <w:sz w:val="24"/>
          <w:szCs w:val="24"/>
        </w:rPr>
      </w:pPr>
    </w:p>
    <w:p w:rsidR="00EF01A0" w:rsidRPr="00EF01A0" w:rsidRDefault="00EF01A0" w:rsidP="00EF01A0">
      <w:pPr>
        <w:pStyle w:val="Odstavec"/>
        <w:numPr>
          <w:ilvl w:val="1"/>
          <w:numId w:val="25"/>
        </w:numPr>
        <w:rPr>
          <w:rFonts w:ascii="Arial" w:hAnsi="Arial" w:cs="Arial"/>
          <w:sz w:val="24"/>
          <w:szCs w:val="24"/>
        </w:rPr>
      </w:pPr>
      <w:r w:rsidRPr="00EF01A0">
        <w:rPr>
          <w:rFonts w:ascii="Arial" w:hAnsi="Arial" w:cs="Arial"/>
          <w:sz w:val="24"/>
          <w:szCs w:val="24"/>
        </w:rPr>
        <w:t>Právní vztahy touto smlouvou neupravené se řídí platným právním řádem ČR,</w:t>
      </w:r>
    </w:p>
    <w:p w:rsidR="00EF01A0" w:rsidRPr="00EF01A0" w:rsidRDefault="00EF01A0" w:rsidP="00EF01A0">
      <w:pPr>
        <w:pStyle w:val="Odstavec"/>
        <w:numPr>
          <w:ilvl w:val="0"/>
          <w:numId w:val="0"/>
        </w:numPr>
        <w:tabs>
          <w:tab w:val="num" w:pos="1380"/>
        </w:tabs>
        <w:rPr>
          <w:rFonts w:ascii="Arial" w:hAnsi="Arial" w:cs="Arial"/>
          <w:sz w:val="24"/>
          <w:szCs w:val="24"/>
        </w:rPr>
      </w:pPr>
      <w:r w:rsidRPr="00EF01A0">
        <w:rPr>
          <w:rFonts w:ascii="Arial" w:hAnsi="Arial" w:cs="Arial"/>
          <w:sz w:val="24"/>
          <w:szCs w:val="24"/>
        </w:rPr>
        <w:t xml:space="preserve">zejména pak zákonem č. 89/2012 Sb. občanským zákoníkem. </w:t>
      </w:r>
    </w:p>
    <w:p w:rsidR="00EF01A0" w:rsidRPr="00EF01A0" w:rsidRDefault="00EF01A0" w:rsidP="00EF01A0">
      <w:pPr>
        <w:pStyle w:val="Odstavec"/>
        <w:numPr>
          <w:ilvl w:val="0"/>
          <w:numId w:val="0"/>
        </w:numPr>
        <w:ind w:left="720" w:hanging="720"/>
        <w:rPr>
          <w:rFonts w:ascii="Arial" w:hAnsi="Arial" w:cs="Arial"/>
          <w:sz w:val="24"/>
          <w:szCs w:val="24"/>
        </w:rPr>
      </w:pPr>
    </w:p>
    <w:p w:rsidR="00EF01A0" w:rsidRPr="00EF01A0" w:rsidRDefault="00EF01A0" w:rsidP="00EF01A0">
      <w:pPr>
        <w:pStyle w:val="Odstavec"/>
        <w:numPr>
          <w:ilvl w:val="0"/>
          <w:numId w:val="0"/>
        </w:numPr>
        <w:rPr>
          <w:rFonts w:ascii="Arial" w:hAnsi="Arial" w:cs="Arial"/>
          <w:sz w:val="24"/>
          <w:szCs w:val="24"/>
        </w:rPr>
      </w:pPr>
      <w:proofErr w:type="gramStart"/>
      <w:r w:rsidRPr="00EF01A0">
        <w:rPr>
          <w:rFonts w:ascii="Arial" w:hAnsi="Arial" w:cs="Arial"/>
          <w:sz w:val="24"/>
          <w:szCs w:val="24"/>
        </w:rPr>
        <w:t>14.10</w:t>
      </w:r>
      <w:proofErr w:type="gramEnd"/>
      <w:r w:rsidRPr="00EF01A0">
        <w:rPr>
          <w:rFonts w:ascii="Arial" w:hAnsi="Arial" w:cs="Arial"/>
          <w:sz w:val="24"/>
          <w:szCs w:val="24"/>
        </w:rPr>
        <w:t>.</w:t>
      </w:r>
      <w:r w:rsidRPr="00EF01A0">
        <w:rPr>
          <w:rFonts w:ascii="Arial" w:hAnsi="Arial" w:cs="Arial"/>
          <w:sz w:val="24"/>
          <w:szCs w:val="24"/>
        </w:rPr>
        <w:tab/>
        <w:t xml:space="preserve">Použití § 577 zák. č. 89/2012 Sb., občanský zákoník se vylučuje. Určení množstevního, časového, územního nebo jiného rozsahu ve smlouvě je pevně určeno autonomní dohodou smluvních stran a soud není oprávněn do smlouvy jakkoli zasahovat. </w:t>
      </w:r>
    </w:p>
    <w:p w:rsidR="00EF01A0" w:rsidRPr="00EF01A0" w:rsidRDefault="00EF01A0" w:rsidP="00EF01A0">
      <w:pPr>
        <w:pStyle w:val="Odstavec"/>
        <w:numPr>
          <w:ilvl w:val="0"/>
          <w:numId w:val="0"/>
        </w:numPr>
        <w:rPr>
          <w:rFonts w:ascii="Arial" w:hAnsi="Arial" w:cs="Arial"/>
          <w:sz w:val="24"/>
          <w:szCs w:val="24"/>
        </w:rPr>
      </w:pPr>
    </w:p>
    <w:p w:rsidR="00EF01A0" w:rsidRPr="00EF01A0" w:rsidRDefault="00EF01A0" w:rsidP="00EF01A0">
      <w:pPr>
        <w:pStyle w:val="Odstavec"/>
        <w:numPr>
          <w:ilvl w:val="0"/>
          <w:numId w:val="0"/>
        </w:numPr>
        <w:rPr>
          <w:rFonts w:ascii="Arial" w:hAnsi="Arial" w:cs="Arial"/>
          <w:sz w:val="24"/>
          <w:szCs w:val="24"/>
        </w:rPr>
      </w:pPr>
      <w:proofErr w:type="gramStart"/>
      <w:r w:rsidRPr="00EF01A0">
        <w:rPr>
          <w:rFonts w:ascii="Arial" w:hAnsi="Arial" w:cs="Arial"/>
          <w:sz w:val="24"/>
          <w:szCs w:val="24"/>
        </w:rPr>
        <w:t>14.11</w:t>
      </w:r>
      <w:proofErr w:type="gramEnd"/>
      <w:r w:rsidRPr="00EF01A0">
        <w:rPr>
          <w:rFonts w:ascii="Arial" w:hAnsi="Arial" w:cs="Arial"/>
          <w:sz w:val="24"/>
          <w:szCs w:val="24"/>
        </w:rPr>
        <w:t>.</w:t>
      </w:r>
      <w:r w:rsidRPr="00EF01A0">
        <w:rPr>
          <w:rFonts w:ascii="Arial" w:hAnsi="Arial" w:cs="Arial"/>
          <w:sz w:val="24"/>
          <w:szCs w:val="24"/>
        </w:rPr>
        <w:tab/>
        <w:t xml:space="preserve">Dle § 1765 zák. č. 89/2012 Sb., občanského zákoníku, na sebe zhotovitel převzal nebezpečí změny okolností. Před uzavřením smlouvy strany zvážily plně hospodářskou, ekonomickou i faktickou situaci a jsou si plně vědomy okolností smlouvy, jakož i okolností, které mohou po uzavření této smlouvy nastat. </w:t>
      </w:r>
    </w:p>
    <w:p w:rsidR="00EF01A0" w:rsidRPr="00EF01A0" w:rsidRDefault="00EF01A0" w:rsidP="00EF01A0">
      <w:pPr>
        <w:pStyle w:val="Odstavec"/>
        <w:numPr>
          <w:ilvl w:val="0"/>
          <w:numId w:val="0"/>
        </w:numPr>
        <w:rPr>
          <w:rFonts w:ascii="Arial" w:hAnsi="Arial" w:cs="Arial"/>
          <w:sz w:val="24"/>
          <w:szCs w:val="24"/>
        </w:rPr>
      </w:pPr>
    </w:p>
    <w:p w:rsidR="00EF01A0" w:rsidRPr="00EF01A0" w:rsidRDefault="00EF01A0" w:rsidP="00EF01A0">
      <w:pPr>
        <w:pStyle w:val="Odstavec"/>
        <w:numPr>
          <w:ilvl w:val="0"/>
          <w:numId w:val="0"/>
        </w:numPr>
        <w:rPr>
          <w:rFonts w:ascii="Arial" w:hAnsi="Arial" w:cs="Arial"/>
          <w:sz w:val="24"/>
          <w:szCs w:val="24"/>
        </w:rPr>
      </w:pPr>
      <w:proofErr w:type="gramStart"/>
      <w:r w:rsidRPr="00EF01A0">
        <w:rPr>
          <w:rFonts w:ascii="Arial" w:hAnsi="Arial" w:cs="Arial"/>
          <w:sz w:val="24"/>
          <w:szCs w:val="24"/>
        </w:rPr>
        <w:t>14.12</w:t>
      </w:r>
      <w:proofErr w:type="gramEnd"/>
      <w:r w:rsidRPr="00EF01A0">
        <w:rPr>
          <w:rFonts w:ascii="Arial" w:hAnsi="Arial" w:cs="Arial"/>
          <w:sz w:val="24"/>
          <w:szCs w:val="24"/>
        </w:rPr>
        <w:t>.</w:t>
      </w:r>
      <w:r w:rsidRPr="00EF01A0">
        <w:rPr>
          <w:rFonts w:ascii="Arial" w:hAnsi="Arial" w:cs="Arial"/>
          <w:sz w:val="24"/>
          <w:szCs w:val="24"/>
        </w:rPr>
        <w:tab/>
        <w:t>Použití ustanovení § 1726, § 1728, § 1729, § 1740 odst. 3, § 1757 odst. 2, 3, § 1950, zák. č. 89/2012 Sb., občanského zákoníku, se vylučuje. Tuto smlouvu nelze dále postupovat, jakož ani pohledávky z ní vyplývající. Kvitance za částečné plnění a vracení dlužních úpisů s účinky kvitance se vylučují.</w:t>
      </w:r>
    </w:p>
    <w:p w:rsidR="00EF01A0" w:rsidRPr="00EF01A0" w:rsidRDefault="00EF01A0" w:rsidP="00EF01A0">
      <w:pPr>
        <w:pStyle w:val="Odstavec"/>
        <w:numPr>
          <w:ilvl w:val="0"/>
          <w:numId w:val="0"/>
        </w:numPr>
        <w:rPr>
          <w:rFonts w:ascii="Arial" w:hAnsi="Arial" w:cs="Arial"/>
          <w:sz w:val="24"/>
          <w:szCs w:val="24"/>
        </w:rPr>
      </w:pPr>
    </w:p>
    <w:p w:rsidR="00EF01A0" w:rsidRPr="00EF01A0" w:rsidRDefault="00EF01A0" w:rsidP="00EF01A0">
      <w:pPr>
        <w:pStyle w:val="Odstavec"/>
        <w:numPr>
          <w:ilvl w:val="0"/>
          <w:numId w:val="0"/>
        </w:numPr>
        <w:rPr>
          <w:rFonts w:ascii="Arial" w:hAnsi="Arial" w:cs="Arial"/>
          <w:sz w:val="24"/>
          <w:szCs w:val="24"/>
        </w:rPr>
      </w:pPr>
      <w:r w:rsidRPr="00EF01A0">
        <w:rPr>
          <w:rFonts w:ascii="Arial" w:hAnsi="Arial" w:cs="Arial"/>
          <w:sz w:val="24"/>
          <w:szCs w:val="24"/>
        </w:rPr>
        <w:t>14.13. Smlouva nabývá platnosti a účinnosti podpisem obou smluvních stran.</w:t>
      </w:r>
    </w:p>
    <w:p w:rsidR="00EF01A0" w:rsidRPr="00EF01A0" w:rsidRDefault="00EF01A0" w:rsidP="00EF01A0">
      <w:pPr>
        <w:pStyle w:val="Zkladntextodsazen2"/>
        <w:tabs>
          <w:tab w:val="num" w:pos="709"/>
        </w:tabs>
        <w:ind w:left="0" w:firstLine="0"/>
        <w:rPr>
          <w:rFonts w:ascii="Arial" w:hAnsi="Arial" w:cs="Arial"/>
          <w:color w:val="auto"/>
          <w:sz w:val="24"/>
          <w:szCs w:val="24"/>
        </w:rPr>
      </w:pPr>
    </w:p>
    <w:p w:rsidR="00EF01A0" w:rsidRDefault="00EF01A0" w:rsidP="00EF01A0">
      <w:pPr>
        <w:pStyle w:val="Zkladntextodsazen2"/>
        <w:tabs>
          <w:tab w:val="num" w:pos="709"/>
        </w:tabs>
        <w:ind w:left="0" w:firstLine="0"/>
        <w:rPr>
          <w:rFonts w:ascii="Arial" w:hAnsi="Arial" w:cs="Arial"/>
          <w:sz w:val="24"/>
          <w:szCs w:val="24"/>
        </w:rPr>
      </w:pPr>
      <w:r w:rsidRPr="00EF01A0">
        <w:rPr>
          <w:rFonts w:ascii="Arial" w:hAnsi="Arial" w:cs="Arial"/>
          <w:color w:val="auto"/>
          <w:sz w:val="24"/>
          <w:szCs w:val="24"/>
        </w:rPr>
        <w:t>14.14.</w:t>
      </w:r>
      <w:r w:rsidRPr="00EF01A0">
        <w:rPr>
          <w:rFonts w:ascii="Arial" w:hAnsi="Arial" w:cs="Arial"/>
          <w:color w:val="auto"/>
          <w:sz w:val="24"/>
          <w:szCs w:val="24"/>
        </w:rPr>
        <w:tab/>
      </w:r>
      <w:r w:rsidRPr="00EF01A0">
        <w:rPr>
          <w:rFonts w:ascii="Arial" w:hAnsi="Arial" w:cs="Arial"/>
          <w:sz w:val="24"/>
          <w:szCs w:val="24"/>
        </w:rPr>
        <w:t>Obě smluvní strany potvrzují autentičnost této smlouvy a prohlašují, že si smlouvu přečetly, s jejím obsahem souhlasí a že smlouva byla sepsána na základě pravdivých údajů, z jejich pravé a svobodné vůle, což stvrzují podpisem svého oprávněného zástupce.</w:t>
      </w:r>
    </w:p>
    <w:p w:rsidR="00D22152" w:rsidRDefault="00D22152" w:rsidP="00EF01A0">
      <w:pPr>
        <w:pStyle w:val="Zkladntextodsazen2"/>
        <w:tabs>
          <w:tab w:val="num" w:pos="709"/>
        </w:tabs>
        <w:ind w:left="0" w:firstLine="0"/>
        <w:rPr>
          <w:rFonts w:ascii="Arial" w:hAnsi="Arial" w:cs="Arial"/>
          <w:sz w:val="24"/>
          <w:szCs w:val="24"/>
        </w:rPr>
      </w:pPr>
    </w:p>
    <w:p w:rsidR="00D22152" w:rsidRPr="00D22152" w:rsidRDefault="00D22152" w:rsidP="00D22152">
      <w:pPr>
        <w:rPr>
          <w:rFonts w:ascii="Arial" w:hAnsi="Arial" w:cs="Arial"/>
          <w:szCs w:val="20"/>
        </w:rPr>
      </w:pPr>
      <w:r>
        <w:rPr>
          <w:rFonts w:ascii="Arial" w:hAnsi="Arial" w:cs="Arial"/>
        </w:rPr>
        <w:t xml:space="preserve">14.15. </w:t>
      </w:r>
      <w:r w:rsidRPr="00D22152">
        <w:rPr>
          <w:rFonts w:ascii="Arial" w:hAnsi="Arial" w:cs="Arial"/>
          <w:szCs w:val="20"/>
        </w:rPr>
        <w:t>Smlouva byla schválena usnesením č. R1</w:t>
      </w:r>
      <w:r w:rsidR="00770BE0">
        <w:rPr>
          <w:rFonts w:ascii="Arial" w:hAnsi="Arial" w:cs="Arial"/>
          <w:szCs w:val="20"/>
        </w:rPr>
        <w:t>5</w:t>
      </w:r>
      <w:r w:rsidRPr="00D22152">
        <w:rPr>
          <w:rFonts w:ascii="Arial" w:hAnsi="Arial" w:cs="Arial"/>
          <w:szCs w:val="20"/>
        </w:rPr>
        <w:t xml:space="preserve">/ ……. </w:t>
      </w:r>
      <w:proofErr w:type="gramStart"/>
      <w:r w:rsidRPr="00D22152">
        <w:rPr>
          <w:rFonts w:ascii="Arial" w:hAnsi="Arial" w:cs="Arial"/>
          <w:szCs w:val="20"/>
        </w:rPr>
        <w:t>na</w:t>
      </w:r>
      <w:proofErr w:type="gramEnd"/>
      <w:r w:rsidRPr="00D22152">
        <w:rPr>
          <w:rFonts w:ascii="Arial" w:hAnsi="Arial" w:cs="Arial"/>
          <w:szCs w:val="20"/>
        </w:rPr>
        <w:t xml:space="preserve"> jednání Rady města Mimoň dne ………..</w:t>
      </w:r>
    </w:p>
    <w:p w:rsidR="00D22152" w:rsidRPr="00EF01A0" w:rsidRDefault="00D22152" w:rsidP="00EF01A0">
      <w:pPr>
        <w:pStyle w:val="Zkladntextodsazen2"/>
        <w:tabs>
          <w:tab w:val="num" w:pos="709"/>
        </w:tabs>
        <w:ind w:left="0" w:firstLine="0"/>
        <w:rPr>
          <w:rFonts w:ascii="Arial" w:hAnsi="Arial" w:cs="Arial"/>
          <w:sz w:val="24"/>
          <w:szCs w:val="24"/>
        </w:rPr>
      </w:pPr>
    </w:p>
    <w:p w:rsidR="00EF01A0" w:rsidRPr="00EF01A0" w:rsidRDefault="00EF01A0" w:rsidP="00EF01A0">
      <w:pPr>
        <w:pStyle w:val="podpis"/>
        <w:tabs>
          <w:tab w:val="clear" w:pos="3969"/>
        </w:tabs>
        <w:spacing w:line="276" w:lineRule="auto"/>
        <w:rPr>
          <w:rFonts w:ascii="Arial" w:hAnsi="Arial" w:cs="Arial"/>
          <w:color w:val="auto"/>
          <w:sz w:val="24"/>
          <w:szCs w:val="24"/>
        </w:rPr>
      </w:pPr>
    </w:p>
    <w:p w:rsidR="00EF01A0" w:rsidRPr="00EF01A0" w:rsidRDefault="00EF01A0" w:rsidP="00EF01A0">
      <w:pPr>
        <w:pStyle w:val="podpis"/>
        <w:tabs>
          <w:tab w:val="clear" w:pos="3969"/>
        </w:tabs>
        <w:spacing w:line="276" w:lineRule="auto"/>
        <w:rPr>
          <w:rFonts w:ascii="Arial" w:hAnsi="Arial" w:cs="Arial"/>
          <w:color w:val="auto"/>
          <w:sz w:val="24"/>
          <w:szCs w:val="24"/>
        </w:rPr>
      </w:pPr>
      <w:r w:rsidRPr="00EF01A0">
        <w:rPr>
          <w:rFonts w:ascii="Arial" w:hAnsi="Arial" w:cs="Arial"/>
          <w:color w:val="auto"/>
          <w:sz w:val="24"/>
          <w:szCs w:val="24"/>
        </w:rPr>
        <w:t>V </w:t>
      </w:r>
      <w:r w:rsidR="00D22152">
        <w:rPr>
          <w:rFonts w:ascii="Arial" w:hAnsi="Arial" w:cs="Arial"/>
          <w:color w:val="auto"/>
          <w:sz w:val="24"/>
          <w:szCs w:val="24"/>
        </w:rPr>
        <w:t>Mimoni</w:t>
      </w:r>
      <w:r w:rsidRPr="00EF01A0">
        <w:rPr>
          <w:rFonts w:ascii="Arial" w:hAnsi="Arial" w:cs="Arial"/>
          <w:color w:val="auto"/>
          <w:sz w:val="24"/>
          <w:szCs w:val="24"/>
        </w:rPr>
        <w:t xml:space="preserve"> dne</w:t>
      </w:r>
      <w:r w:rsidR="002511A1">
        <w:rPr>
          <w:rFonts w:ascii="Arial" w:hAnsi="Arial" w:cs="Arial"/>
          <w:color w:val="auto"/>
          <w:sz w:val="24"/>
          <w:szCs w:val="24"/>
        </w:rPr>
        <w:tab/>
      </w:r>
      <w:r w:rsidR="002511A1">
        <w:rPr>
          <w:rFonts w:ascii="Arial" w:hAnsi="Arial" w:cs="Arial"/>
          <w:color w:val="auto"/>
          <w:sz w:val="24"/>
          <w:szCs w:val="24"/>
        </w:rPr>
        <w:tab/>
      </w:r>
      <w:r w:rsidR="002511A1">
        <w:rPr>
          <w:rFonts w:ascii="Arial" w:hAnsi="Arial" w:cs="Arial"/>
          <w:color w:val="auto"/>
          <w:sz w:val="24"/>
          <w:szCs w:val="24"/>
        </w:rPr>
        <w:tab/>
      </w:r>
      <w:r w:rsidR="002511A1">
        <w:rPr>
          <w:rFonts w:ascii="Arial" w:hAnsi="Arial" w:cs="Arial"/>
          <w:color w:val="auto"/>
          <w:sz w:val="24"/>
          <w:szCs w:val="24"/>
        </w:rPr>
        <w:tab/>
      </w:r>
      <w:r w:rsidR="002511A1">
        <w:rPr>
          <w:rFonts w:ascii="Arial" w:hAnsi="Arial" w:cs="Arial"/>
          <w:color w:val="auto"/>
          <w:sz w:val="24"/>
          <w:szCs w:val="24"/>
        </w:rPr>
        <w:tab/>
        <w:t xml:space="preserve">  V……………… dne………………</w:t>
      </w:r>
      <w:bookmarkStart w:id="1" w:name="_GoBack"/>
      <w:bookmarkEnd w:id="1"/>
    </w:p>
    <w:p w:rsidR="00EF01A0" w:rsidRPr="00EF01A0" w:rsidRDefault="00EF01A0" w:rsidP="00EF01A0">
      <w:pPr>
        <w:pStyle w:val="Zkladntext"/>
        <w:tabs>
          <w:tab w:val="left" w:pos="684"/>
          <w:tab w:val="left" w:pos="5103"/>
        </w:tabs>
        <w:spacing w:line="276" w:lineRule="auto"/>
        <w:rPr>
          <w:rFonts w:ascii="Arial" w:hAnsi="Arial" w:cs="Arial"/>
          <w:color w:val="auto"/>
        </w:rPr>
      </w:pPr>
      <w:r w:rsidRPr="00EF01A0">
        <w:rPr>
          <w:rFonts w:ascii="Arial" w:hAnsi="Arial" w:cs="Arial"/>
          <w:color w:val="auto"/>
        </w:rPr>
        <w:t>za objednatele:</w:t>
      </w:r>
      <w:r w:rsidRPr="00EF01A0">
        <w:rPr>
          <w:rFonts w:ascii="Arial" w:hAnsi="Arial" w:cs="Arial"/>
          <w:color w:val="auto"/>
        </w:rPr>
        <w:tab/>
        <w:t>za zhotovitele:</w:t>
      </w:r>
    </w:p>
    <w:p w:rsidR="00EF01A0" w:rsidRPr="00EF01A0" w:rsidRDefault="00EF01A0" w:rsidP="00EF01A0">
      <w:pPr>
        <w:pStyle w:val="Zkladntext"/>
        <w:spacing w:line="276" w:lineRule="auto"/>
        <w:rPr>
          <w:rFonts w:ascii="Arial" w:hAnsi="Arial" w:cs="Arial"/>
          <w:b/>
          <w:color w:val="auto"/>
        </w:rPr>
      </w:pPr>
    </w:p>
    <w:p w:rsidR="00EF01A0" w:rsidRPr="00EF01A0" w:rsidRDefault="00EF01A0" w:rsidP="00EF01A0">
      <w:pPr>
        <w:pStyle w:val="Zkladntext"/>
        <w:tabs>
          <w:tab w:val="left" w:pos="1701"/>
          <w:tab w:val="left" w:pos="6804"/>
        </w:tabs>
        <w:spacing w:line="276" w:lineRule="auto"/>
        <w:rPr>
          <w:rFonts w:ascii="Arial" w:hAnsi="Arial" w:cs="Arial"/>
          <w:color w:val="auto"/>
        </w:rPr>
      </w:pPr>
      <w:r w:rsidRPr="00EF01A0">
        <w:rPr>
          <w:rFonts w:ascii="Arial" w:hAnsi="Arial" w:cs="Arial"/>
          <w:color w:val="auto"/>
        </w:rPr>
        <w:t>…………………………………………                    ………………………………………</w:t>
      </w:r>
    </w:p>
    <w:p w:rsidR="00EF01A0" w:rsidRPr="00EF01A0" w:rsidRDefault="00D22152" w:rsidP="00EF01A0">
      <w:pPr>
        <w:pStyle w:val="Zkladntext"/>
        <w:tabs>
          <w:tab w:val="left" w:pos="1701"/>
          <w:tab w:val="left" w:pos="6804"/>
        </w:tabs>
        <w:spacing w:line="276" w:lineRule="auto"/>
        <w:rPr>
          <w:rFonts w:ascii="Arial" w:hAnsi="Arial" w:cs="Arial"/>
        </w:rPr>
      </w:pPr>
      <w:r>
        <w:rPr>
          <w:rFonts w:ascii="Arial" w:hAnsi="Arial" w:cs="Arial"/>
        </w:rPr>
        <w:t>František Kaiser</w:t>
      </w:r>
    </w:p>
    <w:p w:rsidR="00EF01A0" w:rsidRPr="00EF01A0" w:rsidRDefault="00D22152" w:rsidP="00EF01A0">
      <w:pPr>
        <w:pStyle w:val="Zkladntext"/>
        <w:tabs>
          <w:tab w:val="left" w:pos="1701"/>
          <w:tab w:val="left" w:pos="6804"/>
        </w:tabs>
        <w:spacing w:line="276" w:lineRule="auto"/>
        <w:rPr>
          <w:rFonts w:ascii="Arial" w:hAnsi="Arial" w:cs="Arial"/>
          <w:color w:val="auto"/>
        </w:rPr>
      </w:pPr>
      <w:r>
        <w:rPr>
          <w:rFonts w:ascii="Arial" w:hAnsi="Arial" w:cs="Arial"/>
        </w:rPr>
        <w:t>Starosta města Mimoň</w:t>
      </w:r>
    </w:p>
    <w:p w:rsidR="001B7CF4" w:rsidRPr="00EF01A0" w:rsidRDefault="001B7CF4">
      <w:pPr>
        <w:rPr>
          <w:rFonts w:ascii="Arial" w:hAnsi="Arial" w:cs="Arial"/>
        </w:rPr>
      </w:pPr>
    </w:p>
    <w:sectPr w:rsidR="001B7CF4" w:rsidRPr="00EF01A0" w:rsidSect="00273E23">
      <w:headerReference w:type="default" r:id="rId7"/>
      <w:footerReference w:type="default" r:id="rId8"/>
      <w:headerReference w:type="first" r:id="rId9"/>
      <w:footerReference w:type="first" r:id="rId10"/>
      <w:pgSz w:w="11906" w:h="16838" w:code="9"/>
      <w:pgMar w:top="1134"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E23" w:rsidRDefault="00273E23">
      <w:r>
        <w:separator/>
      </w:r>
    </w:p>
  </w:endnote>
  <w:endnote w:type="continuationSeparator" w:id="0">
    <w:p w:rsidR="00273E23" w:rsidRDefault="00273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lbertus Medium">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23" w:rsidRDefault="00273E23">
    <w:pPr>
      <w:pStyle w:val="Zpat"/>
      <w:jc w:val="right"/>
      <w:rPr>
        <w:sz w:val="16"/>
        <w:szCs w:val="16"/>
      </w:rPr>
    </w:pPr>
    <w:r>
      <w:rPr>
        <w:rStyle w:val="slostrnky"/>
        <w:sz w:val="16"/>
        <w:szCs w:val="16"/>
      </w:rPr>
      <w:t xml:space="preserve">strana </w:t>
    </w:r>
    <w:r>
      <w:rPr>
        <w:rStyle w:val="slostrnky"/>
        <w:sz w:val="16"/>
        <w:szCs w:val="16"/>
      </w:rPr>
      <w:fldChar w:fldCharType="begin"/>
    </w:r>
    <w:r>
      <w:rPr>
        <w:rStyle w:val="slostrnky"/>
        <w:sz w:val="16"/>
        <w:szCs w:val="16"/>
      </w:rPr>
      <w:instrText xml:space="preserve"> PAGE </w:instrText>
    </w:r>
    <w:r>
      <w:rPr>
        <w:rStyle w:val="slostrnky"/>
        <w:sz w:val="16"/>
        <w:szCs w:val="16"/>
      </w:rPr>
      <w:fldChar w:fldCharType="separate"/>
    </w:r>
    <w:r w:rsidR="00660129">
      <w:rPr>
        <w:rStyle w:val="slostrnky"/>
        <w:noProof/>
        <w:sz w:val="16"/>
        <w:szCs w:val="16"/>
      </w:rPr>
      <w:t>15</w:t>
    </w:r>
    <w:r>
      <w:rPr>
        <w:rStyle w:val="slostrnky"/>
        <w:sz w:val="16"/>
        <w:szCs w:val="16"/>
      </w:rPr>
      <w:fldChar w:fldCharType="end"/>
    </w:r>
    <w:r>
      <w:rPr>
        <w:rStyle w:val="slostrnky"/>
        <w:sz w:val="16"/>
        <w:szCs w:val="16"/>
      </w:rPr>
      <w:t xml:space="preserve"> z  </w:t>
    </w:r>
    <w:r>
      <w:rPr>
        <w:rStyle w:val="slostrnky"/>
        <w:sz w:val="16"/>
        <w:szCs w:val="16"/>
      </w:rPr>
      <w:fldChar w:fldCharType="begin"/>
    </w:r>
    <w:r>
      <w:rPr>
        <w:rStyle w:val="slostrnky"/>
        <w:sz w:val="16"/>
        <w:szCs w:val="16"/>
      </w:rPr>
      <w:instrText xml:space="preserve"> NUMPAGES </w:instrText>
    </w:r>
    <w:r>
      <w:rPr>
        <w:rStyle w:val="slostrnky"/>
        <w:sz w:val="16"/>
        <w:szCs w:val="16"/>
      </w:rPr>
      <w:fldChar w:fldCharType="separate"/>
    </w:r>
    <w:r w:rsidR="00660129">
      <w:rPr>
        <w:rStyle w:val="slostrnky"/>
        <w:noProof/>
        <w:sz w:val="16"/>
        <w:szCs w:val="16"/>
      </w:rPr>
      <w:t>15</w:t>
    </w:r>
    <w:r>
      <w:rPr>
        <w:rStyle w:val="slostrnky"/>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23" w:rsidRDefault="00273E23">
    <w:pPr>
      <w:pStyle w:val="Zpat"/>
      <w:jc w:val="right"/>
      <w:rPr>
        <w:sz w:val="16"/>
        <w:szCs w:val="16"/>
      </w:rPr>
    </w:pPr>
    <w:proofErr w:type="gramStart"/>
    <w:r>
      <w:rPr>
        <w:sz w:val="16"/>
        <w:szCs w:val="16"/>
      </w:rPr>
      <w:t xml:space="preserve">strana : </w:t>
    </w:r>
    <w:proofErr w:type="gramEnd"/>
    <w:r>
      <w:rPr>
        <w:rStyle w:val="slostrnky"/>
        <w:sz w:val="16"/>
        <w:szCs w:val="16"/>
      </w:rPr>
      <w:fldChar w:fldCharType="begin"/>
    </w:r>
    <w:r>
      <w:rPr>
        <w:rStyle w:val="slostrnky"/>
        <w:sz w:val="16"/>
        <w:szCs w:val="16"/>
      </w:rPr>
      <w:instrText xml:space="preserve"> PAGE </w:instrText>
    </w:r>
    <w:r>
      <w:rPr>
        <w:rStyle w:val="slostrnky"/>
        <w:sz w:val="16"/>
        <w:szCs w:val="16"/>
      </w:rPr>
      <w:fldChar w:fldCharType="separate"/>
    </w:r>
    <w:r w:rsidR="00660129">
      <w:rPr>
        <w:rStyle w:val="slostrnky"/>
        <w:noProof/>
        <w:sz w:val="16"/>
        <w:szCs w:val="16"/>
      </w:rPr>
      <w:t>1</w:t>
    </w:r>
    <w:r>
      <w:rPr>
        <w:rStyle w:val="slostrnky"/>
        <w:sz w:val="16"/>
        <w:szCs w:val="16"/>
      </w:rPr>
      <w:fldChar w:fldCharType="end"/>
    </w:r>
    <w:proofErr w:type="gramStart"/>
    <w:r>
      <w:rPr>
        <w:rStyle w:val="slostrnky"/>
        <w:sz w:val="16"/>
        <w:szCs w:val="16"/>
      </w:rPr>
      <w:t xml:space="preserve"> z </w:t>
    </w:r>
    <w:proofErr w:type="gramEnd"/>
    <w:r>
      <w:rPr>
        <w:rStyle w:val="slostrnky"/>
        <w:sz w:val="16"/>
        <w:szCs w:val="16"/>
      </w:rPr>
      <w:fldChar w:fldCharType="begin"/>
    </w:r>
    <w:r>
      <w:rPr>
        <w:rStyle w:val="slostrnky"/>
        <w:sz w:val="16"/>
        <w:szCs w:val="16"/>
      </w:rPr>
      <w:instrText xml:space="preserve"> NUMPAGES </w:instrText>
    </w:r>
    <w:r>
      <w:rPr>
        <w:rStyle w:val="slostrnky"/>
        <w:sz w:val="16"/>
        <w:szCs w:val="16"/>
      </w:rPr>
      <w:fldChar w:fldCharType="separate"/>
    </w:r>
    <w:r w:rsidR="00660129">
      <w:rPr>
        <w:rStyle w:val="slostrnky"/>
        <w:noProof/>
        <w:sz w:val="16"/>
        <w:szCs w:val="16"/>
      </w:rPr>
      <w:t>15</w:t>
    </w:r>
    <w:r>
      <w:rPr>
        <w:rStyle w:val="slostrnky"/>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E23" w:rsidRDefault="00273E23">
      <w:r>
        <w:separator/>
      </w:r>
    </w:p>
  </w:footnote>
  <w:footnote w:type="continuationSeparator" w:id="0">
    <w:p w:rsidR="00273E23" w:rsidRDefault="00273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23" w:rsidRPr="003D7078" w:rsidRDefault="00273E23" w:rsidP="00273E23">
    <w:pPr>
      <w:widowControl w:val="0"/>
      <w:tabs>
        <w:tab w:val="center" w:pos="4536"/>
        <w:tab w:val="right" w:pos="9072"/>
      </w:tabs>
      <w:suppressAutoHyphens/>
      <w:ind w:firstLine="1416"/>
      <w:jc w:val="right"/>
      <w:rPr>
        <w:rFonts w:ascii="Albertus Medium" w:eastAsia="SimSun" w:hAnsi="Albertus Medium" w:cs="Mangal"/>
        <w:b/>
        <w:bCs/>
        <w:color w:val="0000FF"/>
        <w:spacing w:val="40"/>
        <w:kern w:val="1"/>
        <w:sz w:val="20"/>
        <w:lang w:eastAsia="hi-IN" w:bidi="hi-IN"/>
      </w:rPr>
    </w:pPr>
    <w:r w:rsidRPr="003D7078">
      <w:rPr>
        <w:rFonts w:ascii="Albertus Medium" w:eastAsia="SimSun" w:hAnsi="Albertus Medium" w:cs="Mangal"/>
        <w:b/>
        <w:bCs/>
        <w:color w:val="0000FF"/>
        <w:spacing w:val="40"/>
        <w:kern w:val="1"/>
        <w:sz w:val="20"/>
        <w:lang w:eastAsia="hi-IN" w:bidi="hi-IN"/>
      </w:rPr>
      <w:t xml:space="preserve">      </w:t>
    </w:r>
  </w:p>
  <w:p w:rsidR="00273E23" w:rsidRDefault="00273E23">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23" w:rsidRDefault="00273E23" w:rsidP="00273E23">
    <w:pPr>
      <w:widowControl w:val="0"/>
      <w:tabs>
        <w:tab w:val="center" w:pos="4536"/>
        <w:tab w:val="right" w:pos="9072"/>
      </w:tabs>
      <w:suppressAutoHyphens/>
      <w:ind w:firstLine="1416"/>
      <w:jc w:val="right"/>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80F3B"/>
    <w:multiLevelType w:val="hybridMultilevel"/>
    <w:tmpl w:val="75E68E3A"/>
    <w:lvl w:ilvl="0" w:tplc="A844A79E">
      <w:start w:val="1"/>
      <w:numFmt w:val="decimal"/>
      <w:lvlText w:val="3.%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031D2462"/>
    <w:multiLevelType w:val="hybridMultilevel"/>
    <w:tmpl w:val="116CCBAC"/>
    <w:lvl w:ilvl="0" w:tplc="04050017">
      <w:start w:val="1"/>
      <w:numFmt w:val="lowerLetter"/>
      <w:lvlText w:val="%1)"/>
      <w:lvlJc w:val="left"/>
      <w:pPr>
        <w:ind w:left="1344" w:hanging="360"/>
      </w:pPr>
      <w:rPr>
        <w:rFonts w:cs="Times New Roman"/>
      </w:rPr>
    </w:lvl>
    <w:lvl w:ilvl="1" w:tplc="04050019" w:tentative="1">
      <w:start w:val="1"/>
      <w:numFmt w:val="lowerLetter"/>
      <w:lvlText w:val="%2."/>
      <w:lvlJc w:val="left"/>
      <w:pPr>
        <w:ind w:left="2064" w:hanging="360"/>
      </w:pPr>
      <w:rPr>
        <w:rFonts w:cs="Times New Roman"/>
      </w:rPr>
    </w:lvl>
    <w:lvl w:ilvl="2" w:tplc="0405001B" w:tentative="1">
      <w:start w:val="1"/>
      <w:numFmt w:val="lowerRoman"/>
      <w:lvlText w:val="%3."/>
      <w:lvlJc w:val="right"/>
      <w:pPr>
        <w:ind w:left="2784" w:hanging="180"/>
      </w:pPr>
      <w:rPr>
        <w:rFonts w:cs="Times New Roman"/>
      </w:rPr>
    </w:lvl>
    <w:lvl w:ilvl="3" w:tplc="0405000F" w:tentative="1">
      <w:start w:val="1"/>
      <w:numFmt w:val="decimal"/>
      <w:lvlText w:val="%4."/>
      <w:lvlJc w:val="left"/>
      <w:pPr>
        <w:ind w:left="3504" w:hanging="360"/>
      </w:pPr>
      <w:rPr>
        <w:rFonts w:cs="Times New Roman"/>
      </w:rPr>
    </w:lvl>
    <w:lvl w:ilvl="4" w:tplc="04050019" w:tentative="1">
      <w:start w:val="1"/>
      <w:numFmt w:val="lowerLetter"/>
      <w:lvlText w:val="%5."/>
      <w:lvlJc w:val="left"/>
      <w:pPr>
        <w:ind w:left="4224" w:hanging="360"/>
      </w:pPr>
      <w:rPr>
        <w:rFonts w:cs="Times New Roman"/>
      </w:rPr>
    </w:lvl>
    <w:lvl w:ilvl="5" w:tplc="0405001B" w:tentative="1">
      <w:start w:val="1"/>
      <w:numFmt w:val="lowerRoman"/>
      <w:lvlText w:val="%6."/>
      <w:lvlJc w:val="right"/>
      <w:pPr>
        <w:ind w:left="4944" w:hanging="180"/>
      </w:pPr>
      <w:rPr>
        <w:rFonts w:cs="Times New Roman"/>
      </w:rPr>
    </w:lvl>
    <w:lvl w:ilvl="6" w:tplc="0405000F" w:tentative="1">
      <w:start w:val="1"/>
      <w:numFmt w:val="decimal"/>
      <w:lvlText w:val="%7."/>
      <w:lvlJc w:val="left"/>
      <w:pPr>
        <w:ind w:left="5664" w:hanging="360"/>
      </w:pPr>
      <w:rPr>
        <w:rFonts w:cs="Times New Roman"/>
      </w:rPr>
    </w:lvl>
    <w:lvl w:ilvl="7" w:tplc="04050019" w:tentative="1">
      <w:start w:val="1"/>
      <w:numFmt w:val="lowerLetter"/>
      <w:lvlText w:val="%8."/>
      <w:lvlJc w:val="left"/>
      <w:pPr>
        <w:ind w:left="6384" w:hanging="360"/>
      </w:pPr>
      <w:rPr>
        <w:rFonts w:cs="Times New Roman"/>
      </w:rPr>
    </w:lvl>
    <w:lvl w:ilvl="8" w:tplc="0405001B" w:tentative="1">
      <w:start w:val="1"/>
      <w:numFmt w:val="lowerRoman"/>
      <w:lvlText w:val="%9."/>
      <w:lvlJc w:val="right"/>
      <w:pPr>
        <w:ind w:left="7104" w:hanging="180"/>
      </w:pPr>
      <w:rPr>
        <w:rFonts w:cs="Times New Roman"/>
      </w:rPr>
    </w:lvl>
  </w:abstractNum>
  <w:abstractNum w:abstractNumId="2" w15:restartNumberingAfterBreak="0">
    <w:nsid w:val="043357DA"/>
    <w:multiLevelType w:val="hybridMultilevel"/>
    <w:tmpl w:val="5150E1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7E05930"/>
    <w:multiLevelType w:val="singleLevel"/>
    <w:tmpl w:val="0405000F"/>
    <w:lvl w:ilvl="0">
      <w:start w:val="1"/>
      <w:numFmt w:val="decimal"/>
      <w:lvlText w:val="%1."/>
      <w:lvlJc w:val="left"/>
      <w:pPr>
        <w:tabs>
          <w:tab w:val="num" w:pos="360"/>
        </w:tabs>
        <w:ind w:left="360" w:hanging="360"/>
      </w:pPr>
    </w:lvl>
  </w:abstractNum>
  <w:abstractNum w:abstractNumId="4" w15:restartNumberingAfterBreak="0">
    <w:nsid w:val="0EDC36E6"/>
    <w:multiLevelType w:val="hybridMultilevel"/>
    <w:tmpl w:val="FCA84F26"/>
    <w:lvl w:ilvl="0" w:tplc="7F0C5BC6">
      <w:start w:val="1"/>
      <w:numFmt w:val="decimal"/>
      <w:lvlText w:val="4.%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5" w15:restartNumberingAfterBreak="0">
    <w:nsid w:val="108035FB"/>
    <w:multiLevelType w:val="hybridMultilevel"/>
    <w:tmpl w:val="080C2A48"/>
    <w:lvl w:ilvl="0" w:tplc="77A800CC">
      <w:start w:val="1"/>
      <w:numFmt w:val="decimal"/>
      <w:lvlText w:val="14.%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13560778"/>
    <w:multiLevelType w:val="hybridMultilevel"/>
    <w:tmpl w:val="4DAADA72"/>
    <w:lvl w:ilvl="0" w:tplc="6FD0E4CC">
      <w:start w:val="1"/>
      <w:numFmt w:val="decimal"/>
      <w:lvlText w:val="12.%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15:restartNumberingAfterBreak="0">
    <w:nsid w:val="15D0116F"/>
    <w:multiLevelType w:val="hybridMultilevel"/>
    <w:tmpl w:val="0754720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8B923BC"/>
    <w:multiLevelType w:val="hybridMultilevel"/>
    <w:tmpl w:val="3F0ADCE4"/>
    <w:lvl w:ilvl="0" w:tplc="289AF338">
      <w:start w:val="1"/>
      <w:numFmt w:val="lowerLetter"/>
      <w:lvlText w:val="%1)"/>
      <w:lvlJc w:val="left"/>
      <w:pPr>
        <w:tabs>
          <w:tab w:val="num" w:pos="360"/>
        </w:tabs>
        <w:ind w:left="36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1D9B012B"/>
    <w:multiLevelType w:val="hybridMultilevel"/>
    <w:tmpl w:val="FC7854B2"/>
    <w:lvl w:ilvl="0" w:tplc="DED420DE">
      <w:start w:val="1"/>
      <w:numFmt w:val="decimal"/>
      <w:lvlText w:val="8.%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F873AB8"/>
    <w:multiLevelType w:val="hybridMultilevel"/>
    <w:tmpl w:val="BC5EE586"/>
    <w:lvl w:ilvl="0" w:tplc="54EC717C">
      <w:start w:val="1"/>
      <w:numFmt w:val="decimal"/>
      <w:lvlText w:val="10.%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1" w15:restartNumberingAfterBreak="0">
    <w:nsid w:val="1FD55773"/>
    <w:multiLevelType w:val="hybridMultilevel"/>
    <w:tmpl w:val="336CFD4E"/>
    <w:lvl w:ilvl="0" w:tplc="2E70DC2C">
      <w:start w:val="1"/>
      <w:numFmt w:val="decimal"/>
      <w:lvlText w:val="11.%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20D84921"/>
    <w:multiLevelType w:val="hybridMultilevel"/>
    <w:tmpl w:val="9710D486"/>
    <w:lvl w:ilvl="0" w:tplc="5B8A22D8">
      <w:start w:val="1"/>
      <w:numFmt w:val="bullet"/>
      <w:lvlText w:val="-"/>
      <w:lvlJc w:val="left"/>
      <w:pPr>
        <w:ind w:left="900" w:hanging="360"/>
      </w:pPr>
      <w:rPr>
        <w:rFonts w:ascii="Times New Roman" w:eastAsia="Times New Roman" w:hAnsi="Times New Roman" w:hint="default"/>
      </w:rPr>
    </w:lvl>
    <w:lvl w:ilvl="1" w:tplc="04050003" w:tentative="1">
      <w:start w:val="1"/>
      <w:numFmt w:val="bullet"/>
      <w:lvlText w:val="o"/>
      <w:lvlJc w:val="left"/>
      <w:pPr>
        <w:ind w:left="1620" w:hanging="360"/>
      </w:pPr>
      <w:rPr>
        <w:rFonts w:ascii="Courier New" w:hAnsi="Courier New" w:hint="default"/>
      </w:rPr>
    </w:lvl>
    <w:lvl w:ilvl="2" w:tplc="04050005" w:tentative="1">
      <w:start w:val="1"/>
      <w:numFmt w:val="bullet"/>
      <w:lvlText w:val=""/>
      <w:lvlJc w:val="left"/>
      <w:pPr>
        <w:ind w:left="2340" w:hanging="360"/>
      </w:pPr>
      <w:rPr>
        <w:rFonts w:ascii="Wingdings" w:hAnsi="Wingdings" w:hint="default"/>
      </w:rPr>
    </w:lvl>
    <w:lvl w:ilvl="3" w:tplc="04050001" w:tentative="1">
      <w:start w:val="1"/>
      <w:numFmt w:val="bullet"/>
      <w:lvlText w:val=""/>
      <w:lvlJc w:val="left"/>
      <w:pPr>
        <w:ind w:left="3060" w:hanging="360"/>
      </w:pPr>
      <w:rPr>
        <w:rFonts w:ascii="Symbol" w:hAnsi="Symbol" w:hint="default"/>
      </w:rPr>
    </w:lvl>
    <w:lvl w:ilvl="4" w:tplc="04050003" w:tentative="1">
      <w:start w:val="1"/>
      <w:numFmt w:val="bullet"/>
      <w:lvlText w:val="o"/>
      <w:lvlJc w:val="left"/>
      <w:pPr>
        <w:ind w:left="3780" w:hanging="360"/>
      </w:pPr>
      <w:rPr>
        <w:rFonts w:ascii="Courier New" w:hAnsi="Courier New" w:hint="default"/>
      </w:rPr>
    </w:lvl>
    <w:lvl w:ilvl="5" w:tplc="04050005" w:tentative="1">
      <w:start w:val="1"/>
      <w:numFmt w:val="bullet"/>
      <w:lvlText w:val=""/>
      <w:lvlJc w:val="left"/>
      <w:pPr>
        <w:ind w:left="4500" w:hanging="360"/>
      </w:pPr>
      <w:rPr>
        <w:rFonts w:ascii="Wingdings" w:hAnsi="Wingdings" w:hint="default"/>
      </w:rPr>
    </w:lvl>
    <w:lvl w:ilvl="6" w:tplc="04050001" w:tentative="1">
      <w:start w:val="1"/>
      <w:numFmt w:val="bullet"/>
      <w:lvlText w:val=""/>
      <w:lvlJc w:val="left"/>
      <w:pPr>
        <w:ind w:left="5220" w:hanging="360"/>
      </w:pPr>
      <w:rPr>
        <w:rFonts w:ascii="Symbol" w:hAnsi="Symbol" w:hint="default"/>
      </w:rPr>
    </w:lvl>
    <w:lvl w:ilvl="7" w:tplc="04050003" w:tentative="1">
      <w:start w:val="1"/>
      <w:numFmt w:val="bullet"/>
      <w:lvlText w:val="o"/>
      <w:lvlJc w:val="left"/>
      <w:pPr>
        <w:ind w:left="5940" w:hanging="360"/>
      </w:pPr>
      <w:rPr>
        <w:rFonts w:ascii="Courier New" w:hAnsi="Courier New" w:hint="default"/>
      </w:rPr>
    </w:lvl>
    <w:lvl w:ilvl="8" w:tplc="04050005" w:tentative="1">
      <w:start w:val="1"/>
      <w:numFmt w:val="bullet"/>
      <w:lvlText w:val=""/>
      <w:lvlJc w:val="left"/>
      <w:pPr>
        <w:ind w:left="6660" w:hanging="360"/>
      </w:pPr>
      <w:rPr>
        <w:rFonts w:ascii="Wingdings" w:hAnsi="Wingdings" w:hint="default"/>
      </w:rPr>
    </w:lvl>
  </w:abstractNum>
  <w:abstractNum w:abstractNumId="13" w15:restartNumberingAfterBreak="0">
    <w:nsid w:val="20FB0343"/>
    <w:multiLevelType w:val="multilevel"/>
    <w:tmpl w:val="D21C3834"/>
    <w:lvl w:ilvl="0">
      <w:start w:val="14"/>
      <w:numFmt w:val="decimal"/>
      <w:lvlText w:val="%1."/>
      <w:lvlJc w:val="left"/>
      <w:pPr>
        <w:ind w:left="480" w:hanging="480"/>
      </w:pPr>
      <w:rPr>
        <w:rFonts w:cs="Times New Roman" w:hint="default"/>
      </w:rPr>
    </w:lvl>
    <w:lvl w:ilvl="1">
      <w:start w:val="1"/>
      <w:numFmt w:val="decimal"/>
      <w:lvlText w:val="13.%2."/>
      <w:lvlJc w:val="left"/>
      <w:pPr>
        <w:ind w:left="480" w:hanging="480"/>
      </w:pPr>
      <w:rPr>
        <w:rFonts w:cs="Times New Roman" w:hint="default"/>
        <w:b w:val="0"/>
        <w:bCs w:val="0"/>
        <w:i w:val="0"/>
        <w:iCs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9753096"/>
    <w:multiLevelType w:val="multilevel"/>
    <w:tmpl w:val="726872CA"/>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776"/>
        </w:tabs>
        <w:ind w:left="1776" w:hanging="360"/>
      </w:pPr>
      <w:rPr>
        <w:rFonts w:cs="Times New Roman" w:hint="default"/>
      </w:rPr>
    </w:lvl>
    <w:lvl w:ilvl="2">
      <w:start w:val="1"/>
      <w:numFmt w:val="decimal"/>
      <w:lvlText w:val="%1.%2.%3"/>
      <w:lvlJc w:val="left"/>
      <w:pPr>
        <w:tabs>
          <w:tab w:val="num" w:pos="3552"/>
        </w:tabs>
        <w:ind w:left="3552" w:hanging="720"/>
      </w:pPr>
      <w:rPr>
        <w:rFonts w:cs="Times New Roman" w:hint="default"/>
      </w:rPr>
    </w:lvl>
    <w:lvl w:ilvl="3">
      <w:start w:val="1"/>
      <w:numFmt w:val="decimal"/>
      <w:lvlText w:val="%1.%2.%3.%4"/>
      <w:lvlJc w:val="left"/>
      <w:pPr>
        <w:tabs>
          <w:tab w:val="num" w:pos="4968"/>
        </w:tabs>
        <w:ind w:left="4968" w:hanging="720"/>
      </w:pPr>
      <w:rPr>
        <w:rFonts w:cs="Times New Roman" w:hint="default"/>
      </w:rPr>
    </w:lvl>
    <w:lvl w:ilvl="4">
      <w:start w:val="1"/>
      <w:numFmt w:val="decimal"/>
      <w:lvlText w:val="%1.%2.%3.%4.%5"/>
      <w:lvlJc w:val="left"/>
      <w:pPr>
        <w:tabs>
          <w:tab w:val="num" w:pos="6744"/>
        </w:tabs>
        <w:ind w:left="6744" w:hanging="1080"/>
      </w:pPr>
      <w:rPr>
        <w:rFonts w:cs="Times New Roman" w:hint="default"/>
      </w:rPr>
    </w:lvl>
    <w:lvl w:ilvl="5">
      <w:start w:val="1"/>
      <w:numFmt w:val="decimal"/>
      <w:lvlText w:val="%1.%2.%3.%4.%5.%6"/>
      <w:lvlJc w:val="left"/>
      <w:pPr>
        <w:tabs>
          <w:tab w:val="num" w:pos="8160"/>
        </w:tabs>
        <w:ind w:left="8160" w:hanging="1080"/>
      </w:pPr>
      <w:rPr>
        <w:rFonts w:cs="Times New Roman" w:hint="default"/>
      </w:rPr>
    </w:lvl>
    <w:lvl w:ilvl="6">
      <w:start w:val="1"/>
      <w:numFmt w:val="decimal"/>
      <w:lvlText w:val="%1.%2.%3.%4.%5.%6.%7"/>
      <w:lvlJc w:val="left"/>
      <w:pPr>
        <w:tabs>
          <w:tab w:val="num" w:pos="9936"/>
        </w:tabs>
        <w:ind w:left="9936" w:hanging="1440"/>
      </w:pPr>
      <w:rPr>
        <w:rFonts w:cs="Times New Roman" w:hint="default"/>
      </w:rPr>
    </w:lvl>
    <w:lvl w:ilvl="7">
      <w:start w:val="1"/>
      <w:numFmt w:val="decimal"/>
      <w:lvlText w:val="%1.%2.%3.%4.%5.%6.%7.%8"/>
      <w:lvlJc w:val="left"/>
      <w:pPr>
        <w:tabs>
          <w:tab w:val="num" w:pos="11352"/>
        </w:tabs>
        <w:ind w:left="11352" w:hanging="1440"/>
      </w:pPr>
      <w:rPr>
        <w:rFonts w:cs="Times New Roman" w:hint="default"/>
      </w:rPr>
    </w:lvl>
    <w:lvl w:ilvl="8">
      <w:start w:val="1"/>
      <w:numFmt w:val="decimal"/>
      <w:lvlText w:val="%1.%2.%3.%4.%5.%6.%7.%8.%9"/>
      <w:lvlJc w:val="left"/>
      <w:pPr>
        <w:tabs>
          <w:tab w:val="num" w:pos="13128"/>
        </w:tabs>
        <w:ind w:left="13128" w:hanging="1800"/>
      </w:pPr>
      <w:rPr>
        <w:rFonts w:cs="Times New Roman" w:hint="default"/>
      </w:rPr>
    </w:lvl>
  </w:abstractNum>
  <w:abstractNum w:abstractNumId="15" w15:restartNumberingAfterBreak="0">
    <w:nsid w:val="29916299"/>
    <w:multiLevelType w:val="multilevel"/>
    <w:tmpl w:val="CE90F362"/>
    <w:lvl w:ilvl="0">
      <w:start w:val="1"/>
      <w:numFmt w:val="upperRoman"/>
      <w:lvlText w:val="%1."/>
      <w:lvlJc w:val="center"/>
      <w:pPr>
        <w:ind w:left="5241" w:hanging="279"/>
      </w:pPr>
      <w:rPr>
        <w:rFonts w:cs="Times New Roman"/>
        <w:b/>
      </w:rPr>
    </w:lvl>
    <w:lvl w:ilvl="1">
      <w:start w:val="1"/>
      <w:numFmt w:val="decimal"/>
      <w:pStyle w:val="Odstavec"/>
      <w:isLgl/>
      <w:lvlText w:val="%1.%2."/>
      <w:lvlJc w:val="left"/>
      <w:pPr>
        <w:ind w:left="720" w:hanging="720"/>
      </w:pPr>
      <w:rPr>
        <w:rFonts w:cs="Times New Roman"/>
        <w:b/>
      </w:rPr>
    </w:lvl>
    <w:lvl w:ilvl="2">
      <w:start w:val="1"/>
      <w:numFmt w:val="decimal"/>
      <w:isLgl/>
      <w:lvlText w:val="%1.%2.%3."/>
      <w:lvlJc w:val="left"/>
      <w:pPr>
        <w:ind w:left="720" w:hanging="720"/>
      </w:pPr>
      <w:rPr>
        <w:rFonts w:cs="Times New Roman"/>
        <w:b/>
      </w:rPr>
    </w:lvl>
    <w:lvl w:ilvl="3">
      <w:start w:val="1"/>
      <w:numFmt w:val="decimal"/>
      <w:isLgl/>
      <w:lvlText w:val="%1.%2.%3.%4."/>
      <w:lvlJc w:val="left"/>
      <w:pPr>
        <w:ind w:left="1080" w:hanging="1080"/>
      </w:pPr>
      <w:rPr>
        <w:rFonts w:cs="Times New Roman"/>
        <w:b/>
      </w:rPr>
    </w:lvl>
    <w:lvl w:ilvl="4">
      <w:start w:val="1"/>
      <w:numFmt w:val="decimal"/>
      <w:isLgl/>
      <w:lvlText w:val="%1.%2.%3.%4.%5."/>
      <w:lvlJc w:val="left"/>
      <w:pPr>
        <w:ind w:left="1440" w:hanging="144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800" w:hanging="180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2160" w:hanging="2160"/>
      </w:pPr>
      <w:rPr>
        <w:rFonts w:cs="Times New Roman"/>
        <w:b/>
      </w:rPr>
    </w:lvl>
  </w:abstractNum>
  <w:abstractNum w:abstractNumId="16" w15:restartNumberingAfterBreak="0">
    <w:nsid w:val="29AD02B1"/>
    <w:multiLevelType w:val="multilevel"/>
    <w:tmpl w:val="DB4222E0"/>
    <w:lvl w:ilvl="0">
      <w:start w:val="1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B13237"/>
    <w:multiLevelType w:val="hybridMultilevel"/>
    <w:tmpl w:val="290E5A7C"/>
    <w:lvl w:ilvl="0" w:tplc="BC3034C8">
      <w:start w:val="1"/>
      <w:numFmt w:val="decimal"/>
      <w:lvlText w:val="6.%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8" w15:restartNumberingAfterBreak="0">
    <w:nsid w:val="2C4B7160"/>
    <w:multiLevelType w:val="hybridMultilevel"/>
    <w:tmpl w:val="67581B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E425F70"/>
    <w:multiLevelType w:val="hybridMultilevel"/>
    <w:tmpl w:val="B85AEB7E"/>
    <w:lvl w:ilvl="0" w:tplc="FFFFFFFF">
      <w:start w:val="1"/>
      <w:numFmt w:val="lowerLetter"/>
      <w:lvlText w:val="%1)"/>
      <w:lvlJc w:val="left"/>
      <w:pPr>
        <w:tabs>
          <w:tab w:val="num" w:pos="5313"/>
        </w:tabs>
        <w:ind w:left="5313" w:hanging="360"/>
      </w:pPr>
      <w:rPr>
        <w:rFonts w:cs="Times New Roman" w:hint="default"/>
      </w:rPr>
    </w:lvl>
    <w:lvl w:ilvl="1" w:tplc="FFFFFFFF">
      <w:start w:val="1"/>
      <w:numFmt w:val="lowerLetter"/>
      <w:lvlText w:val="%2."/>
      <w:lvlJc w:val="left"/>
      <w:pPr>
        <w:tabs>
          <w:tab w:val="num" w:pos="6033"/>
        </w:tabs>
        <w:ind w:left="6033" w:hanging="360"/>
      </w:pPr>
      <w:rPr>
        <w:rFonts w:cs="Times New Roman"/>
      </w:rPr>
    </w:lvl>
    <w:lvl w:ilvl="2" w:tplc="FFFFFFFF">
      <w:start w:val="1"/>
      <w:numFmt w:val="lowerRoman"/>
      <w:lvlText w:val="%3."/>
      <w:lvlJc w:val="right"/>
      <w:pPr>
        <w:tabs>
          <w:tab w:val="num" w:pos="6753"/>
        </w:tabs>
        <w:ind w:left="6753" w:hanging="180"/>
      </w:pPr>
      <w:rPr>
        <w:rFonts w:cs="Times New Roman"/>
      </w:rPr>
    </w:lvl>
    <w:lvl w:ilvl="3" w:tplc="FFFFFFFF">
      <w:start w:val="1"/>
      <w:numFmt w:val="decimal"/>
      <w:lvlText w:val="%4."/>
      <w:lvlJc w:val="left"/>
      <w:pPr>
        <w:tabs>
          <w:tab w:val="num" w:pos="7473"/>
        </w:tabs>
        <w:ind w:left="7473" w:hanging="360"/>
      </w:pPr>
      <w:rPr>
        <w:rFonts w:cs="Times New Roman"/>
      </w:rPr>
    </w:lvl>
    <w:lvl w:ilvl="4" w:tplc="FFFFFFFF">
      <w:start w:val="1"/>
      <w:numFmt w:val="lowerLetter"/>
      <w:lvlText w:val="%5."/>
      <w:lvlJc w:val="left"/>
      <w:pPr>
        <w:tabs>
          <w:tab w:val="num" w:pos="8193"/>
        </w:tabs>
        <w:ind w:left="8193" w:hanging="360"/>
      </w:pPr>
      <w:rPr>
        <w:rFonts w:cs="Times New Roman"/>
      </w:rPr>
    </w:lvl>
    <w:lvl w:ilvl="5" w:tplc="FFFFFFFF">
      <w:start w:val="1"/>
      <w:numFmt w:val="lowerRoman"/>
      <w:lvlText w:val="%6."/>
      <w:lvlJc w:val="right"/>
      <w:pPr>
        <w:tabs>
          <w:tab w:val="num" w:pos="8913"/>
        </w:tabs>
        <w:ind w:left="8913" w:hanging="180"/>
      </w:pPr>
      <w:rPr>
        <w:rFonts w:cs="Times New Roman"/>
      </w:rPr>
    </w:lvl>
    <w:lvl w:ilvl="6" w:tplc="FFFFFFFF">
      <w:start w:val="1"/>
      <w:numFmt w:val="decimal"/>
      <w:lvlText w:val="%7."/>
      <w:lvlJc w:val="left"/>
      <w:pPr>
        <w:tabs>
          <w:tab w:val="num" w:pos="9633"/>
        </w:tabs>
        <w:ind w:left="9633" w:hanging="360"/>
      </w:pPr>
      <w:rPr>
        <w:rFonts w:cs="Times New Roman"/>
      </w:rPr>
    </w:lvl>
    <w:lvl w:ilvl="7" w:tplc="FFFFFFFF">
      <w:start w:val="1"/>
      <w:numFmt w:val="lowerLetter"/>
      <w:lvlText w:val="%8."/>
      <w:lvlJc w:val="left"/>
      <w:pPr>
        <w:tabs>
          <w:tab w:val="num" w:pos="10353"/>
        </w:tabs>
        <w:ind w:left="10353" w:hanging="360"/>
      </w:pPr>
      <w:rPr>
        <w:rFonts w:cs="Times New Roman"/>
      </w:rPr>
    </w:lvl>
    <w:lvl w:ilvl="8" w:tplc="FFFFFFFF">
      <w:start w:val="1"/>
      <w:numFmt w:val="lowerRoman"/>
      <w:lvlText w:val="%9."/>
      <w:lvlJc w:val="right"/>
      <w:pPr>
        <w:tabs>
          <w:tab w:val="num" w:pos="11073"/>
        </w:tabs>
        <w:ind w:left="11073" w:hanging="180"/>
      </w:pPr>
      <w:rPr>
        <w:rFonts w:cs="Times New Roman"/>
      </w:rPr>
    </w:lvl>
  </w:abstractNum>
  <w:abstractNum w:abstractNumId="20" w15:restartNumberingAfterBreak="0">
    <w:nsid w:val="333B1C6E"/>
    <w:multiLevelType w:val="hybridMultilevel"/>
    <w:tmpl w:val="DB20EC58"/>
    <w:lvl w:ilvl="0" w:tplc="04050017">
      <w:start w:val="1"/>
      <w:numFmt w:val="lowerLetter"/>
      <w:lvlText w:val="%1)"/>
      <w:lvlJc w:val="left"/>
      <w:pPr>
        <w:ind w:left="900" w:hanging="360"/>
      </w:pPr>
      <w:rPr>
        <w:rFonts w:cs="Times New Roman"/>
      </w:rPr>
    </w:lvl>
    <w:lvl w:ilvl="1" w:tplc="04050019" w:tentative="1">
      <w:start w:val="1"/>
      <w:numFmt w:val="lowerLetter"/>
      <w:lvlText w:val="%2."/>
      <w:lvlJc w:val="left"/>
      <w:pPr>
        <w:ind w:left="1620" w:hanging="360"/>
      </w:pPr>
      <w:rPr>
        <w:rFonts w:cs="Times New Roman"/>
      </w:rPr>
    </w:lvl>
    <w:lvl w:ilvl="2" w:tplc="0405001B" w:tentative="1">
      <w:start w:val="1"/>
      <w:numFmt w:val="lowerRoman"/>
      <w:lvlText w:val="%3."/>
      <w:lvlJc w:val="right"/>
      <w:pPr>
        <w:ind w:left="2340" w:hanging="180"/>
      </w:pPr>
      <w:rPr>
        <w:rFonts w:cs="Times New Roman"/>
      </w:rPr>
    </w:lvl>
    <w:lvl w:ilvl="3" w:tplc="0405000F" w:tentative="1">
      <w:start w:val="1"/>
      <w:numFmt w:val="decimal"/>
      <w:lvlText w:val="%4."/>
      <w:lvlJc w:val="left"/>
      <w:pPr>
        <w:ind w:left="3060" w:hanging="360"/>
      </w:pPr>
      <w:rPr>
        <w:rFonts w:cs="Times New Roman"/>
      </w:rPr>
    </w:lvl>
    <w:lvl w:ilvl="4" w:tplc="04050019" w:tentative="1">
      <w:start w:val="1"/>
      <w:numFmt w:val="lowerLetter"/>
      <w:lvlText w:val="%5."/>
      <w:lvlJc w:val="left"/>
      <w:pPr>
        <w:ind w:left="3780" w:hanging="360"/>
      </w:pPr>
      <w:rPr>
        <w:rFonts w:cs="Times New Roman"/>
      </w:rPr>
    </w:lvl>
    <w:lvl w:ilvl="5" w:tplc="0405001B" w:tentative="1">
      <w:start w:val="1"/>
      <w:numFmt w:val="lowerRoman"/>
      <w:lvlText w:val="%6."/>
      <w:lvlJc w:val="right"/>
      <w:pPr>
        <w:ind w:left="4500" w:hanging="180"/>
      </w:pPr>
      <w:rPr>
        <w:rFonts w:cs="Times New Roman"/>
      </w:rPr>
    </w:lvl>
    <w:lvl w:ilvl="6" w:tplc="0405000F" w:tentative="1">
      <w:start w:val="1"/>
      <w:numFmt w:val="decimal"/>
      <w:lvlText w:val="%7."/>
      <w:lvlJc w:val="left"/>
      <w:pPr>
        <w:ind w:left="5220" w:hanging="360"/>
      </w:pPr>
      <w:rPr>
        <w:rFonts w:cs="Times New Roman"/>
      </w:rPr>
    </w:lvl>
    <w:lvl w:ilvl="7" w:tplc="04050019" w:tentative="1">
      <w:start w:val="1"/>
      <w:numFmt w:val="lowerLetter"/>
      <w:lvlText w:val="%8."/>
      <w:lvlJc w:val="left"/>
      <w:pPr>
        <w:ind w:left="5940" w:hanging="360"/>
      </w:pPr>
      <w:rPr>
        <w:rFonts w:cs="Times New Roman"/>
      </w:rPr>
    </w:lvl>
    <w:lvl w:ilvl="8" w:tplc="0405001B" w:tentative="1">
      <w:start w:val="1"/>
      <w:numFmt w:val="lowerRoman"/>
      <w:lvlText w:val="%9."/>
      <w:lvlJc w:val="right"/>
      <w:pPr>
        <w:ind w:left="6660" w:hanging="180"/>
      </w:pPr>
      <w:rPr>
        <w:rFonts w:cs="Times New Roman"/>
      </w:rPr>
    </w:lvl>
  </w:abstractNum>
  <w:abstractNum w:abstractNumId="21" w15:restartNumberingAfterBreak="0">
    <w:nsid w:val="346702C7"/>
    <w:multiLevelType w:val="hybridMultilevel"/>
    <w:tmpl w:val="553E8EF8"/>
    <w:lvl w:ilvl="0" w:tplc="E9805AA8">
      <w:start w:val="2"/>
      <w:numFmt w:val="decimal"/>
      <w:lvlText w:val="8.%1."/>
      <w:lvlJc w:val="left"/>
      <w:pPr>
        <w:tabs>
          <w:tab w:val="num" w:pos="624"/>
        </w:tabs>
        <w:ind w:left="624" w:hanging="624"/>
      </w:pPr>
      <w:rPr>
        <w:rFonts w:cs="Times New Roman" w:hint="default"/>
        <w:b w:val="0"/>
        <w:bCs w:val="0"/>
        <w:i w:val="0"/>
        <w:iCs w:val="0"/>
        <w:color w:val="auto"/>
      </w:rPr>
    </w:lvl>
    <w:lvl w:ilvl="1" w:tplc="74B82378">
      <w:start w:val="1"/>
      <w:numFmt w:val="lowerLetter"/>
      <w:lvlText w:val="%2)"/>
      <w:lvlJc w:val="left"/>
      <w:pPr>
        <w:tabs>
          <w:tab w:val="num" w:pos="1440"/>
        </w:tabs>
        <w:ind w:left="1440" w:hanging="360"/>
      </w:pPr>
      <w:rPr>
        <w:rFonts w:cs="Times New Roman" w:hint="default"/>
        <w:b w:val="0"/>
        <w:bCs w:val="0"/>
        <w:i w:val="0"/>
        <w:iCs w:val="0"/>
        <w:color w:val="auto"/>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2" w15:restartNumberingAfterBreak="0">
    <w:nsid w:val="35E30C87"/>
    <w:multiLevelType w:val="hybridMultilevel"/>
    <w:tmpl w:val="90BA9B1C"/>
    <w:lvl w:ilvl="0" w:tplc="04050017">
      <w:start w:val="1"/>
      <w:numFmt w:val="lowerLetter"/>
      <w:lvlText w:val="%1)"/>
      <w:lvlJc w:val="left"/>
      <w:pPr>
        <w:tabs>
          <w:tab w:val="num" w:pos="910"/>
        </w:tabs>
        <w:ind w:left="910" w:hanging="340"/>
      </w:pPr>
      <w:rPr>
        <w:rFonts w:cs="Times New Roman" w:hint="default"/>
        <w:color w:val="auto"/>
      </w:rPr>
    </w:lvl>
    <w:lvl w:ilvl="1" w:tplc="04050003">
      <w:start w:val="1"/>
      <w:numFmt w:val="bullet"/>
      <w:lvlText w:val="o"/>
      <w:lvlJc w:val="left"/>
      <w:pPr>
        <w:tabs>
          <w:tab w:val="num" w:pos="2010"/>
        </w:tabs>
        <w:ind w:left="2010" w:hanging="360"/>
      </w:pPr>
      <w:rPr>
        <w:rFonts w:ascii="Courier New" w:hAnsi="Courier New" w:hint="default"/>
      </w:rPr>
    </w:lvl>
    <w:lvl w:ilvl="2" w:tplc="04050005">
      <w:start w:val="1"/>
      <w:numFmt w:val="bullet"/>
      <w:lvlText w:val=""/>
      <w:lvlJc w:val="left"/>
      <w:pPr>
        <w:tabs>
          <w:tab w:val="num" w:pos="2730"/>
        </w:tabs>
        <w:ind w:left="2730" w:hanging="360"/>
      </w:pPr>
      <w:rPr>
        <w:rFonts w:ascii="Wingdings" w:hAnsi="Wingdings" w:hint="default"/>
      </w:rPr>
    </w:lvl>
    <w:lvl w:ilvl="3" w:tplc="04050001">
      <w:start w:val="1"/>
      <w:numFmt w:val="bullet"/>
      <w:lvlText w:val=""/>
      <w:lvlJc w:val="left"/>
      <w:pPr>
        <w:tabs>
          <w:tab w:val="num" w:pos="3450"/>
        </w:tabs>
        <w:ind w:left="3450" w:hanging="360"/>
      </w:pPr>
      <w:rPr>
        <w:rFonts w:ascii="Symbol" w:hAnsi="Symbol" w:hint="default"/>
      </w:rPr>
    </w:lvl>
    <w:lvl w:ilvl="4" w:tplc="04050003">
      <w:start w:val="1"/>
      <w:numFmt w:val="bullet"/>
      <w:lvlText w:val="o"/>
      <w:lvlJc w:val="left"/>
      <w:pPr>
        <w:tabs>
          <w:tab w:val="num" w:pos="4170"/>
        </w:tabs>
        <w:ind w:left="4170" w:hanging="360"/>
      </w:pPr>
      <w:rPr>
        <w:rFonts w:ascii="Courier New" w:hAnsi="Courier New" w:hint="default"/>
      </w:rPr>
    </w:lvl>
    <w:lvl w:ilvl="5" w:tplc="04050005">
      <w:start w:val="1"/>
      <w:numFmt w:val="bullet"/>
      <w:lvlText w:val=""/>
      <w:lvlJc w:val="left"/>
      <w:pPr>
        <w:tabs>
          <w:tab w:val="num" w:pos="4890"/>
        </w:tabs>
        <w:ind w:left="4890" w:hanging="360"/>
      </w:pPr>
      <w:rPr>
        <w:rFonts w:ascii="Wingdings" w:hAnsi="Wingdings" w:hint="default"/>
      </w:rPr>
    </w:lvl>
    <w:lvl w:ilvl="6" w:tplc="04050001">
      <w:start w:val="1"/>
      <w:numFmt w:val="bullet"/>
      <w:lvlText w:val=""/>
      <w:lvlJc w:val="left"/>
      <w:pPr>
        <w:tabs>
          <w:tab w:val="num" w:pos="5610"/>
        </w:tabs>
        <w:ind w:left="5610" w:hanging="360"/>
      </w:pPr>
      <w:rPr>
        <w:rFonts w:ascii="Symbol" w:hAnsi="Symbol" w:hint="default"/>
      </w:rPr>
    </w:lvl>
    <w:lvl w:ilvl="7" w:tplc="04050003">
      <w:start w:val="1"/>
      <w:numFmt w:val="bullet"/>
      <w:lvlText w:val="o"/>
      <w:lvlJc w:val="left"/>
      <w:pPr>
        <w:tabs>
          <w:tab w:val="num" w:pos="6330"/>
        </w:tabs>
        <w:ind w:left="6330" w:hanging="360"/>
      </w:pPr>
      <w:rPr>
        <w:rFonts w:ascii="Courier New" w:hAnsi="Courier New" w:hint="default"/>
      </w:rPr>
    </w:lvl>
    <w:lvl w:ilvl="8" w:tplc="04050005">
      <w:start w:val="1"/>
      <w:numFmt w:val="bullet"/>
      <w:lvlText w:val=""/>
      <w:lvlJc w:val="left"/>
      <w:pPr>
        <w:tabs>
          <w:tab w:val="num" w:pos="7050"/>
        </w:tabs>
        <w:ind w:left="7050" w:hanging="360"/>
      </w:pPr>
      <w:rPr>
        <w:rFonts w:ascii="Wingdings" w:hAnsi="Wingdings" w:hint="default"/>
      </w:rPr>
    </w:lvl>
  </w:abstractNum>
  <w:abstractNum w:abstractNumId="23" w15:restartNumberingAfterBreak="0">
    <w:nsid w:val="37C667F6"/>
    <w:multiLevelType w:val="hybridMultilevel"/>
    <w:tmpl w:val="0FA0D3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394711DA"/>
    <w:multiLevelType w:val="hybridMultilevel"/>
    <w:tmpl w:val="1058589E"/>
    <w:lvl w:ilvl="0" w:tplc="A5A2C3B4">
      <w:start w:val="1"/>
      <w:numFmt w:val="decimal"/>
      <w:lvlText w:val="5.%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5" w15:restartNumberingAfterBreak="0">
    <w:nsid w:val="3BBD0161"/>
    <w:multiLevelType w:val="hybridMultilevel"/>
    <w:tmpl w:val="40661006"/>
    <w:lvl w:ilvl="0" w:tplc="5B8A22D8">
      <w:start w:val="1"/>
      <w:numFmt w:val="bullet"/>
      <w:lvlText w:val="-"/>
      <w:lvlJc w:val="left"/>
      <w:pPr>
        <w:ind w:left="900" w:hanging="360"/>
      </w:pPr>
      <w:rPr>
        <w:rFonts w:ascii="Times New Roman" w:eastAsia="Times New Roman" w:hAnsi="Times New Roman" w:hint="default"/>
      </w:rPr>
    </w:lvl>
    <w:lvl w:ilvl="1" w:tplc="04050019" w:tentative="1">
      <w:start w:val="1"/>
      <w:numFmt w:val="lowerLetter"/>
      <w:lvlText w:val="%2."/>
      <w:lvlJc w:val="left"/>
      <w:pPr>
        <w:ind w:left="1620" w:hanging="360"/>
      </w:pPr>
      <w:rPr>
        <w:rFonts w:cs="Times New Roman"/>
      </w:rPr>
    </w:lvl>
    <w:lvl w:ilvl="2" w:tplc="0405001B" w:tentative="1">
      <w:start w:val="1"/>
      <w:numFmt w:val="lowerRoman"/>
      <w:lvlText w:val="%3."/>
      <w:lvlJc w:val="right"/>
      <w:pPr>
        <w:ind w:left="2340" w:hanging="180"/>
      </w:pPr>
      <w:rPr>
        <w:rFonts w:cs="Times New Roman"/>
      </w:rPr>
    </w:lvl>
    <w:lvl w:ilvl="3" w:tplc="0405000F" w:tentative="1">
      <w:start w:val="1"/>
      <w:numFmt w:val="decimal"/>
      <w:lvlText w:val="%4."/>
      <w:lvlJc w:val="left"/>
      <w:pPr>
        <w:ind w:left="3060" w:hanging="360"/>
      </w:pPr>
      <w:rPr>
        <w:rFonts w:cs="Times New Roman"/>
      </w:rPr>
    </w:lvl>
    <w:lvl w:ilvl="4" w:tplc="04050019" w:tentative="1">
      <w:start w:val="1"/>
      <w:numFmt w:val="lowerLetter"/>
      <w:lvlText w:val="%5."/>
      <w:lvlJc w:val="left"/>
      <w:pPr>
        <w:ind w:left="3780" w:hanging="360"/>
      </w:pPr>
      <w:rPr>
        <w:rFonts w:cs="Times New Roman"/>
      </w:rPr>
    </w:lvl>
    <w:lvl w:ilvl="5" w:tplc="0405001B" w:tentative="1">
      <w:start w:val="1"/>
      <w:numFmt w:val="lowerRoman"/>
      <w:lvlText w:val="%6."/>
      <w:lvlJc w:val="right"/>
      <w:pPr>
        <w:ind w:left="4500" w:hanging="180"/>
      </w:pPr>
      <w:rPr>
        <w:rFonts w:cs="Times New Roman"/>
      </w:rPr>
    </w:lvl>
    <w:lvl w:ilvl="6" w:tplc="0405000F" w:tentative="1">
      <w:start w:val="1"/>
      <w:numFmt w:val="decimal"/>
      <w:lvlText w:val="%7."/>
      <w:lvlJc w:val="left"/>
      <w:pPr>
        <w:ind w:left="5220" w:hanging="360"/>
      </w:pPr>
      <w:rPr>
        <w:rFonts w:cs="Times New Roman"/>
      </w:rPr>
    </w:lvl>
    <w:lvl w:ilvl="7" w:tplc="04050019" w:tentative="1">
      <w:start w:val="1"/>
      <w:numFmt w:val="lowerLetter"/>
      <w:lvlText w:val="%8."/>
      <w:lvlJc w:val="left"/>
      <w:pPr>
        <w:ind w:left="5940" w:hanging="360"/>
      </w:pPr>
      <w:rPr>
        <w:rFonts w:cs="Times New Roman"/>
      </w:rPr>
    </w:lvl>
    <w:lvl w:ilvl="8" w:tplc="0405001B" w:tentative="1">
      <w:start w:val="1"/>
      <w:numFmt w:val="lowerRoman"/>
      <w:lvlText w:val="%9."/>
      <w:lvlJc w:val="right"/>
      <w:pPr>
        <w:ind w:left="6660" w:hanging="180"/>
      </w:pPr>
      <w:rPr>
        <w:rFonts w:cs="Times New Roman"/>
      </w:rPr>
    </w:lvl>
  </w:abstractNum>
  <w:abstractNum w:abstractNumId="26" w15:restartNumberingAfterBreak="0">
    <w:nsid w:val="58FA3FA6"/>
    <w:multiLevelType w:val="hybridMultilevel"/>
    <w:tmpl w:val="FF5882C4"/>
    <w:lvl w:ilvl="0" w:tplc="8D4E52CA">
      <w:start w:val="2"/>
      <w:numFmt w:val="bullet"/>
      <w:lvlText w:val="-"/>
      <w:lvlJc w:val="left"/>
      <w:pPr>
        <w:ind w:left="1561" w:hanging="360"/>
      </w:pPr>
      <w:rPr>
        <w:rFonts w:ascii="Times New Roman" w:eastAsia="Times New Roman" w:hAnsi="Times New Roman" w:cs="Times New Roman" w:hint="default"/>
      </w:rPr>
    </w:lvl>
    <w:lvl w:ilvl="1" w:tplc="04050003" w:tentative="1">
      <w:start w:val="1"/>
      <w:numFmt w:val="bullet"/>
      <w:lvlText w:val="o"/>
      <w:lvlJc w:val="left"/>
      <w:pPr>
        <w:ind w:left="2281" w:hanging="360"/>
      </w:pPr>
      <w:rPr>
        <w:rFonts w:ascii="Courier New" w:hAnsi="Courier New" w:cs="Courier New" w:hint="default"/>
      </w:rPr>
    </w:lvl>
    <w:lvl w:ilvl="2" w:tplc="04050005" w:tentative="1">
      <w:start w:val="1"/>
      <w:numFmt w:val="bullet"/>
      <w:lvlText w:val=""/>
      <w:lvlJc w:val="left"/>
      <w:pPr>
        <w:ind w:left="3001" w:hanging="360"/>
      </w:pPr>
      <w:rPr>
        <w:rFonts w:ascii="Wingdings" w:hAnsi="Wingdings" w:hint="default"/>
      </w:rPr>
    </w:lvl>
    <w:lvl w:ilvl="3" w:tplc="04050001" w:tentative="1">
      <w:start w:val="1"/>
      <w:numFmt w:val="bullet"/>
      <w:lvlText w:val=""/>
      <w:lvlJc w:val="left"/>
      <w:pPr>
        <w:ind w:left="3721" w:hanging="360"/>
      </w:pPr>
      <w:rPr>
        <w:rFonts w:ascii="Symbol" w:hAnsi="Symbol" w:hint="default"/>
      </w:rPr>
    </w:lvl>
    <w:lvl w:ilvl="4" w:tplc="04050003" w:tentative="1">
      <w:start w:val="1"/>
      <w:numFmt w:val="bullet"/>
      <w:lvlText w:val="o"/>
      <w:lvlJc w:val="left"/>
      <w:pPr>
        <w:ind w:left="4441" w:hanging="360"/>
      </w:pPr>
      <w:rPr>
        <w:rFonts w:ascii="Courier New" w:hAnsi="Courier New" w:cs="Courier New" w:hint="default"/>
      </w:rPr>
    </w:lvl>
    <w:lvl w:ilvl="5" w:tplc="04050005" w:tentative="1">
      <w:start w:val="1"/>
      <w:numFmt w:val="bullet"/>
      <w:lvlText w:val=""/>
      <w:lvlJc w:val="left"/>
      <w:pPr>
        <w:ind w:left="5161" w:hanging="360"/>
      </w:pPr>
      <w:rPr>
        <w:rFonts w:ascii="Wingdings" w:hAnsi="Wingdings" w:hint="default"/>
      </w:rPr>
    </w:lvl>
    <w:lvl w:ilvl="6" w:tplc="04050001" w:tentative="1">
      <w:start w:val="1"/>
      <w:numFmt w:val="bullet"/>
      <w:lvlText w:val=""/>
      <w:lvlJc w:val="left"/>
      <w:pPr>
        <w:ind w:left="5881" w:hanging="360"/>
      </w:pPr>
      <w:rPr>
        <w:rFonts w:ascii="Symbol" w:hAnsi="Symbol" w:hint="default"/>
      </w:rPr>
    </w:lvl>
    <w:lvl w:ilvl="7" w:tplc="04050003" w:tentative="1">
      <w:start w:val="1"/>
      <w:numFmt w:val="bullet"/>
      <w:lvlText w:val="o"/>
      <w:lvlJc w:val="left"/>
      <w:pPr>
        <w:ind w:left="6601" w:hanging="360"/>
      </w:pPr>
      <w:rPr>
        <w:rFonts w:ascii="Courier New" w:hAnsi="Courier New" w:cs="Courier New" w:hint="default"/>
      </w:rPr>
    </w:lvl>
    <w:lvl w:ilvl="8" w:tplc="04050005" w:tentative="1">
      <w:start w:val="1"/>
      <w:numFmt w:val="bullet"/>
      <w:lvlText w:val=""/>
      <w:lvlJc w:val="left"/>
      <w:pPr>
        <w:ind w:left="7321" w:hanging="360"/>
      </w:pPr>
      <w:rPr>
        <w:rFonts w:ascii="Wingdings" w:hAnsi="Wingdings" w:hint="default"/>
      </w:rPr>
    </w:lvl>
  </w:abstractNum>
  <w:abstractNum w:abstractNumId="27" w15:restartNumberingAfterBreak="0">
    <w:nsid w:val="5B7E48EE"/>
    <w:multiLevelType w:val="hybridMultilevel"/>
    <w:tmpl w:val="291C6E1C"/>
    <w:lvl w:ilvl="0" w:tplc="964C5A8C">
      <w:start w:val="1"/>
      <w:numFmt w:val="ordinal"/>
      <w:lvlText w:val="2.%1"/>
      <w:lvlJc w:val="left"/>
      <w:pPr>
        <w:ind w:left="502"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15:restartNumberingAfterBreak="0">
    <w:nsid w:val="63E04C90"/>
    <w:multiLevelType w:val="hybridMultilevel"/>
    <w:tmpl w:val="DC24E4BC"/>
    <w:lvl w:ilvl="0" w:tplc="B1EC4754">
      <w:start w:val="1"/>
      <w:numFmt w:val="decimal"/>
      <w:lvlText w:val="7.%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9" w15:restartNumberingAfterBreak="0">
    <w:nsid w:val="6FD47480"/>
    <w:multiLevelType w:val="hybridMultilevel"/>
    <w:tmpl w:val="2BB8C05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4176E7C"/>
    <w:multiLevelType w:val="hybridMultilevel"/>
    <w:tmpl w:val="92E6F00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1" w15:restartNumberingAfterBreak="0">
    <w:nsid w:val="76101D03"/>
    <w:multiLevelType w:val="hybridMultilevel"/>
    <w:tmpl w:val="E2A0C8B4"/>
    <w:lvl w:ilvl="0" w:tplc="25163E92">
      <w:start w:val="1"/>
      <w:numFmt w:val="decimal"/>
      <w:lvlText w:val="9.%1."/>
      <w:lvlJc w:val="left"/>
      <w:pPr>
        <w:tabs>
          <w:tab w:val="num" w:pos="624"/>
        </w:tabs>
        <w:ind w:left="624" w:hanging="624"/>
      </w:pPr>
      <w:rPr>
        <w:rFonts w:cs="Times New Roman" w:hint="default"/>
        <w:b w:val="0"/>
        <w:bCs w:val="0"/>
        <w:i w:val="0"/>
        <w:iCs w:val="0"/>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2" w15:restartNumberingAfterBreak="0">
    <w:nsid w:val="7C5B131F"/>
    <w:multiLevelType w:val="multilevel"/>
    <w:tmpl w:val="8932E03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9"/>
  </w:num>
  <w:num w:numId="2">
    <w:abstractNumId w:val="0"/>
  </w:num>
  <w:num w:numId="3">
    <w:abstractNumId w:val="21"/>
  </w:num>
  <w:num w:numId="4">
    <w:abstractNumId w:val="4"/>
  </w:num>
  <w:num w:numId="5">
    <w:abstractNumId w:val="24"/>
  </w:num>
  <w:num w:numId="6">
    <w:abstractNumId w:val="17"/>
  </w:num>
  <w:num w:numId="7">
    <w:abstractNumId w:val="28"/>
  </w:num>
  <w:num w:numId="8">
    <w:abstractNumId w:val="9"/>
  </w:num>
  <w:num w:numId="9">
    <w:abstractNumId w:val="31"/>
  </w:num>
  <w:num w:numId="10">
    <w:abstractNumId w:val="10"/>
  </w:num>
  <w:num w:numId="11">
    <w:abstractNumId w:val="11"/>
  </w:num>
  <w:num w:numId="12">
    <w:abstractNumId w:val="6"/>
  </w:num>
  <w:num w:numId="13">
    <w:abstractNumId w:val="5"/>
  </w:num>
  <w:num w:numId="14">
    <w:abstractNumId w:val="27"/>
  </w:num>
  <w:num w:numId="15">
    <w:abstractNumId w:val="32"/>
  </w:num>
  <w:num w:numId="16">
    <w:abstractNumId w:val="8"/>
  </w:num>
  <w:num w:numId="17">
    <w:abstractNumId w:val="13"/>
  </w:num>
  <w:num w:numId="18">
    <w:abstractNumId w:val="20"/>
  </w:num>
  <w:num w:numId="19">
    <w:abstractNumId w:val="22"/>
  </w:num>
  <w:num w:numId="20">
    <w:abstractNumId w:val="1"/>
  </w:num>
  <w:num w:numId="21">
    <w:abstractNumId w:val="12"/>
  </w:num>
  <w:num w:numId="22">
    <w:abstractNumId w:val="25"/>
  </w:num>
  <w:num w:numId="23">
    <w:abstractNumId w:val="14"/>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0"/>
  </w:num>
  <w:num w:numId="27">
    <w:abstractNumId w:val="26"/>
  </w:num>
  <w:num w:numId="28">
    <w:abstractNumId w:val="23"/>
  </w:num>
  <w:num w:numId="29">
    <w:abstractNumId w:val="2"/>
  </w:num>
  <w:num w:numId="30">
    <w:abstractNumId w:val="18"/>
  </w:num>
  <w:num w:numId="31">
    <w:abstractNumId w:val="29"/>
  </w:num>
  <w:num w:numId="32">
    <w:abstractNumId w:val="7"/>
  </w:num>
  <w:num w:numId="3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1A0"/>
    <w:rsid w:val="000E7B3B"/>
    <w:rsid w:val="001310CF"/>
    <w:rsid w:val="001B7CF4"/>
    <w:rsid w:val="002511A1"/>
    <w:rsid w:val="00273E23"/>
    <w:rsid w:val="002F0A37"/>
    <w:rsid w:val="005F32F2"/>
    <w:rsid w:val="00660129"/>
    <w:rsid w:val="006B0A4F"/>
    <w:rsid w:val="006C6661"/>
    <w:rsid w:val="00750109"/>
    <w:rsid w:val="00770BE0"/>
    <w:rsid w:val="008A488B"/>
    <w:rsid w:val="00914FFE"/>
    <w:rsid w:val="00A0641C"/>
    <w:rsid w:val="00AA2830"/>
    <w:rsid w:val="00AF7C36"/>
    <w:rsid w:val="00B41477"/>
    <w:rsid w:val="00CF2357"/>
    <w:rsid w:val="00D22152"/>
    <w:rsid w:val="00E06BD5"/>
    <w:rsid w:val="00E85B40"/>
    <w:rsid w:val="00E91BDB"/>
    <w:rsid w:val="00EF01A0"/>
    <w:rsid w:val="00FF15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12F57F5-B70B-48F9-8CFF-C04FFB909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F01A0"/>
    <w:pPr>
      <w:spacing w:after="0" w:line="240" w:lineRule="auto"/>
    </w:pPr>
    <w:rPr>
      <w:rFonts w:ascii="Times New Roman" w:eastAsia="Times New Roman" w:hAnsi="Times New Roman" w:cs="Times New Roman"/>
      <w:color w:val="000000"/>
      <w:sz w:val="24"/>
      <w:szCs w:val="24"/>
      <w:lang w:eastAsia="cs-CZ"/>
    </w:rPr>
  </w:style>
  <w:style w:type="paragraph" w:styleId="Nadpis1">
    <w:name w:val="heading 1"/>
    <w:basedOn w:val="Normln"/>
    <w:next w:val="Normln"/>
    <w:link w:val="Nadpis1Char"/>
    <w:uiPriority w:val="99"/>
    <w:qFormat/>
    <w:rsid w:val="00EF01A0"/>
    <w:pPr>
      <w:keepNext/>
      <w:spacing w:before="240" w:after="60"/>
      <w:outlineLvl w:val="0"/>
    </w:pPr>
    <w:rPr>
      <w:rFonts w:ascii="Arial" w:hAnsi="Arial"/>
      <w:b/>
      <w:bCs/>
      <w:kern w:val="32"/>
      <w:sz w:val="32"/>
      <w:szCs w:val="32"/>
    </w:rPr>
  </w:style>
  <w:style w:type="paragraph" w:styleId="Nadpis3">
    <w:name w:val="heading 3"/>
    <w:basedOn w:val="Normln"/>
    <w:next w:val="Normln"/>
    <w:link w:val="Nadpis3Char"/>
    <w:uiPriority w:val="99"/>
    <w:qFormat/>
    <w:rsid w:val="00EF01A0"/>
    <w:pPr>
      <w:keepNext/>
      <w:spacing w:before="240" w:after="60"/>
      <w:outlineLvl w:val="2"/>
    </w:pPr>
    <w:rPr>
      <w:rFonts w:ascii="Arial" w:hAnsi="Arial"/>
      <w:b/>
      <w:bCs/>
      <w:sz w:val="26"/>
      <w:szCs w:val="26"/>
    </w:rPr>
  </w:style>
  <w:style w:type="paragraph" w:styleId="Nadpis4">
    <w:name w:val="heading 4"/>
    <w:basedOn w:val="Normln"/>
    <w:next w:val="Normln"/>
    <w:link w:val="Nadpis4Char"/>
    <w:uiPriority w:val="99"/>
    <w:qFormat/>
    <w:rsid w:val="00EF01A0"/>
    <w:pPr>
      <w:keepNext/>
      <w:spacing w:before="240" w:after="60"/>
      <w:outlineLvl w:val="3"/>
    </w:pPr>
    <w:rPr>
      <w:b/>
      <w:bCs/>
      <w:sz w:val="28"/>
      <w:szCs w:val="28"/>
    </w:rPr>
  </w:style>
  <w:style w:type="paragraph" w:styleId="Nadpis5">
    <w:name w:val="heading 5"/>
    <w:basedOn w:val="Normln"/>
    <w:next w:val="Normln"/>
    <w:link w:val="Nadpis5Char"/>
    <w:uiPriority w:val="99"/>
    <w:qFormat/>
    <w:rsid w:val="00EF01A0"/>
    <w:pPr>
      <w:spacing w:before="240" w:after="60"/>
      <w:outlineLvl w:val="4"/>
    </w:pPr>
    <w:rPr>
      <w:b/>
      <w:bCs/>
      <w:i/>
      <w:iCs/>
      <w:sz w:val="26"/>
      <w:szCs w:val="26"/>
    </w:rPr>
  </w:style>
  <w:style w:type="paragraph" w:styleId="Nadpis6">
    <w:name w:val="heading 6"/>
    <w:basedOn w:val="Normln"/>
    <w:next w:val="Normln"/>
    <w:link w:val="Nadpis6Char"/>
    <w:uiPriority w:val="99"/>
    <w:qFormat/>
    <w:rsid w:val="00EF01A0"/>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EF01A0"/>
    <w:rPr>
      <w:rFonts w:ascii="Arial" w:eastAsia="Times New Roman" w:hAnsi="Arial" w:cs="Times New Roman"/>
      <w:b/>
      <w:bCs/>
      <w:color w:val="000000"/>
      <w:kern w:val="32"/>
      <w:sz w:val="32"/>
      <w:szCs w:val="32"/>
      <w:lang w:eastAsia="cs-CZ"/>
    </w:rPr>
  </w:style>
  <w:style w:type="character" w:customStyle="1" w:styleId="Nadpis3Char">
    <w:name w:val="Nadpis 3 Char"/>
    <w:basedOn w:val="Standardnpsmoodstavce"/>
    <w:link w:val="Nadpis3"/>
    <w:uiPriority w:val="99"/>
    <w:rsid w:val="00EF01A0"/>
    <w:rPr>
      <w:rFonts w:ascii="Arial" w:eastAsia="Times New Roman" w:hAnsi="Arial" w:cs="Times New Roman"/>
      <w:b/>
      <w:bCs/>
      <w:color w:val="000000"/>
      <w:sz w:val="26"/>
      <w:szCs w:val="26"/>
      <w:lang w:eastAsia="cs-CZ"/>
    </w:rPr>
  </w:style>
  <w:style w:type="character" w:customStyle="1" w:styleId="Nadpis4Char">
    <w:name w:val="Nadpis 4 Char"/>
    <w:basedOn w:val="Standardnpsmoodstavce"/>
    <w:link w:val="Nadpis4"/>
    <w:uiPriority w:val="99"/>
    <w:rsid w:val="00EF01A0"/>
    <w:rPr>
      <w:rFonts w:ascii="Times New Roman" w:eastAsia="Times New Roman" w:hAnsi="Times New Roman" w:cs="Times New Roman"/>
      <w:b/>
      <w:bCs/>
      <w:color w:val="000000"/>
      <w:sz w:val="28"/>
      <w:szCs w:val="28"/>
      <w:lang w:eastAsia="cs-CZ"/>
    </w:rPr>
  </w:style>
  <w:style w:type="character" w:customStyle="1" w:styleId="Nadpis5Char">
    <w:name w:val="Nadpis 5 Char"/>
    <w:basedOn w:val="Standardnpsmoodstavce"/>
    <w:link w:val="Nadpis5"/>
    <w:uiPriority w:val="99"/>
    <w:rsid w:val="00EF01A0"/>
    <w:rPr>
      <w:rFonts w:ascii="Times New Roman" w:eastAsia="Times New Roman" w:hAnsi="Times New Roman" w:cs="Times New Roman"/>
      <w:b/>
      <w:bCs/>
      <w:i/>
      <w:iCs/>
      <w:color w:val="000000"/>
      <w:sz w:val="26"/>
      <w:szCs w:val="26"/>
      <w:lang w:eastAsia="cs-CZ"/>
    </w:rPr>
  </w:style>
  <w:style w:type="character" w:customStyle="1" w:styleId="Nadpis6Char">
    <w:name w:val="Nadpis 6 Char"/>
    <w:basedOn w:val="Standardnpsmoodstavce"/>
    <w:link w:val="Nadpis6"/>
    <w:uiPriority w:val="99"/>
    <w:rsid w:val="00EF01A0"/>
    <w:rPr>
      <w:rFonts w:ascii="Times New Roman" w:eastAsia="Times New Roman" w:hAnsi="Times New Roman" w:cs="Times New Roman"/>
      <w:b/>
      <w:bCs/>
      <w:color w:val="000000"/>
      <w:lang w:eastAsia="cs-CZ"/>
    </w:rPr>
  </w:style>
  <w:style w:type="paragraph" w:styleId="Odstavecseseznamem">
    <w:name w:val="List Paragraph"/>
    <w:basedOn w:val="Normln"/>
    <w:uiPriority w:val="34"/>
    <w:qFormat/>
    <w:rsid w:val="00EF01A0"/>
    <w:pPr>
      <w:ind w:left="720"/>
      <w:contextualSpacing/>
    </w:pPr>
  </w:style>
  <w:style w:type="paragraph" w:styleId="Zkladntext2">
    <w:name w:val="Body Text 2"/>
    <w:basedOn w:val="Normln"/>
    <w:link w:val="Zkladntext2Char"/>
    <w:uiPriority w:val="99"/>
    <w:rsid w:val="00EF01A0"/>
    <w:pPr>
      <w:jc w:val="both"/>
    </w:pPr>
    <w:rPr>
      <w:sz w:val="22"/>
      <w:szCs w:val="22"/>
    </w:rPr>
  </w:style>
  <w:style w:type="character" w:customStyle="1" w:styleId="Zkladntext2Char">
    <w:name w:val="Základní text 2 Char"/>
    <w:basedOn w:val="Standardnpsmoodstavce"/>
    <w:link w:val="Zkladntext2"/>
    <w:uiPriority w:val="99"/>
    <w:rsid w:val="00EF01A0"/>
    <w:rPr>
      <w:rFonts w:ascii="Times New Roman" w:eastAsia="Times New Roman" w:hAnsi="Times New Roman" w:cs="Times New Roman"/>
      <w:color w:val="000000"/>
      <w:lang w:eastAsia="cs-CZ"/>
    </w:rPr>
  </w:style>
  <w:style w:type="paragraph" w:styleId="Zkladntext">
    <w:name w:val="Body Text"/>
    <w:basedOn w:val="Normln"/>
    <w:link w:val="ZkladntextChar"/>
    <w:uiPriority w:val="99"/>
    <w:rsid w:val="00EF01A0"/>
    <w:pPr>
      <w:jc w:val="both"/>
    </w:pPr>
  </w:style>
  <w:style w:type="character" w:customStyle="1" w:styleId="ZkladntextChar">
    <w:name w:val="Základní text Char"/>
    <w:basedOn w:val="Standardnpsmoodstavce"/>
    <w:link w:val="Zkladntext"/>
    <w:uiPriority w:val="99"/>
    <w:rsid w:val="00EF01A0"/>
    <w:rPr>
      <w:rFonts w:ascii="Times New Roman" w:eastAsia="Times New Roman" w:hAnsi="Times New Roman" w:cs="Times New Roman"/>
      <w:color w:val="000000"/>
      <w:sz w:val="24"/>
      <w:szCs w:val="24"/>
      <w:lang w:eastAsia="cs-CZ"/>
    </w:rPr>
  </w:style>
  <w:style w:type="paragraph" w:styleId="Zkladntextodsazen2">
    <w:name w:val="Body Text Indent 2"/>
    <w:basedOn w:val="Normln"/>
    <w:link w:val="Zkladntextodsazen2Char"/>
    <w:uiPriority w:val="99"/>
    <w:rsid w:val="00EF01A0"/>
    <w:pPr>
      <w:ind w:left="705" w:hanging="705"/>
      <w:jc w:val="both"/>
    </w:pPr>
    <w:rPr>
      <w:sz w:val="22"/>
      <w:szCs w:val="22"/>
    </w:rPr>
  </w:style>
  <w:style w:type="character" w:customStyle="1" w:styleId="Zkladntextodsazen2Char">
    <w:name w:val="Základní text odsazený 2 Char"/>
    <w:basedOn w:val="Standardnpsmoodstavce"/>
    <w:link w:val="Zkladntextodsazen2"/>
    <w:uiPriority w:val="99"/>
    <w:rsid w:val="00EF01A0"/>
    <w:rPr>
      <w:rFonts w:ascii="Times New Roman" w:eastAsia="Times New Roman" w:hAnsi="Times New Roman" w:cs="Times New Roman"/>
      <w:color w:val="000000"/>
      <w:lang w:eastAsia="cs-CZ"/>
    </w:rPr>
  </w:style>
  <w:style w:type="paragraph" w:styleId="Zhlav">
    <w:name w:val="header"/>
    <w:basedOn w:val="Normln"/>
    <w:link w:val="ZhlavChar"/>
    <w:uiPriority w:val="99"/>
    <w:rsid w:val="00EF01A0"/>
    <w:pPr>
      <w:tabs>
        <w:tab w:val="center" w:pos="4536"/>
        <w:tab w:val="right" w:pos="9072"/>
      </w:tabs>
    </w:pPr>
  </w:style>
  <w:style w:type="character" w:customStyle="1" w:styleId="ZhlavChar">
    <w:name w:val="Záhlaví Char"/>
    <w:basedOn w:val="Standardnpsmoodstavce"/>
    <w:link w:val="Zhlav"/>
    <w:uiPriority w:val="99"/>
    <w:rsid w:val="00EF01A0"/>
    <w:rPr>
      <w:rFonts w:ascii="Times New Roman" w:eastAsia="Times New Roman" w:hAnsi="Times New Roman" w:cs="Times New Roman"/>
      <w:color w:val="000000"/>
      <w:sz w:val="24"/>
      <w:szCs w:val="24"/>
      <w:lang w:eastAsia="cs-CZ"/>
    </w:rPr>
  </w:style>
  <w:style w:type="paragraph" w:styleId="Zpat">
    <w:name w:val="footer"/>
    <w:basedOn w:val="Normln"/>
    <w:link w:val="ZpatChar"/>
    <w:uiPriority w:val="99"/>
    <w:rsid w:val="00EF01A0"/>
    <w:pPr>
      <w:tabs>
        <w:tab w:val="center" w:pos="4536"/>
        <w:tab w:val="right" w:pos="9072"/>
      </w:tabs>
    </w:pPr>
  </w:style>
  <w:style w:type="character" w:customStyle="1" w:styleId="ZpatChar">
    <w:name w:val="Zápatí Char"/>
    <w:basedOn w:val="Standardnpsmoodstavce"/>
    <w:link w:val="Zpat"/>
    <w:uiPriority w:val="99"/>
    <w:rsid w:val="00EF01A0"/>
    <w:rPr>
      <w:rFonts w:ascii="Times New Roman" w:eastAsia="Times New Roman" w:hAnsi="Times New Roman" w:cs="Times New Roman"/>
      <w:color w:val="000000"/>
      <w:sz w:val="24"/>
      <w:szCs w:val="24"/>
      <w:lang w:eastAsia="cs-CZ"/>
    </w:rPr>
  </w:style>
  <w:style w:type="character" w:styleId="slostrnky">
    <w:name w:val="page number"/>
    <w:basedOn w:val="Standardnpsmoodstavce"/>
    <w:uiPriority w:val="99"/>
    <w:rsid w:val="00EF01A0"/>
    <w:rPr>
      <w:rFonts w:cs="Times New Roman"/>
    </w:rPr>
  </w:style>
  <w:style w:type="character" w:customStyle="1" w:styleId="platne1">
    <w:name w:val="platne1"/>
    <w:uiPriority w:val="99"/>
    <w:rsid w:val="00EF01A0"/>
  </w:style>
  <w:style w:type="paragraph" w:customStyle="1" w:styleId="podpis">
    <w:name w:val="podpis"/>
    <w:basedOn w:val="Zkladntext"/>
    <w:next w:val="Zkladntext"/>
    <w:uiPriority w:val="99"/>
    <w:rsid w:val="00EF01A0"/>
    <w:pPr>
      <w:tabs>
        <w:tab w:val="center" w:pos="3969"/>
      </w:tabs>
      <w:spacing w:line="220" w:lineRule="atLeast"/>
    </w:pPr>
    <w:rPr>
      <w:sz w:val="18"/>
      <w:szCs w:val="20"/>
    </w:rPr>
  </w:style>
  <w:style w:type="paragraph" w:styleId="Prosttext">
    <w:name w:val="Plain Text"/>
    <w:basedOn w:val="Normln"/>
    <w:link w:val="ProsttextChar"/>
    <w:uiPriority w:val="99"/>
    <w:rsid w:val="00EF01A0"/>
    <w:rPr>
      <w:rFonts w:ascii="Courier New" w:hAnsi="Courier New" w:cs="Courier New"/>
      <w:color w:val="auto"/>
      <w:sz w:val="20"/>
      <w:szCs w:val="20"/>
    </w:rPr>
  </w:style>
  <w:style w:type="character" w:customStyle="1" w:styleId="ProsttextChar">
    <w:name w:val="Prostý text Char"/>
    <w:basedOn w:val="Standardnpsmoodstavce"/>
    <w:link w:val="Prosttext"/>
    <w:uiPriority w:val="99"/>
    <w:rsid w:val="00EF01A0"/>
    <w:rPr>
      <w:rFonts w:ascii="Courier New" w:eastAsia="Times New Roman" w:hAnsi="Courier New" w:cs="Courier New"/>
      <w:sz w:val="20"/>
      <w:szCs w:val="20"/>
      <w:lang w:eastAsia="cs-CZ"/>
    </w:rPr>
  </w:style>
  <w:style w:type="character" w:customStyle="1" w:styleId="OdstavecChar">
    <w:name w:val="Odstavec Char"/>
    <w:link w:val="Odstavec"/>
    <w:uiPriority w:val="99"/>
    <w:locked/>
    <w:rsid w:val="00EF01A0"/>
  </w:style>
  <w:style w:type="paragraph" w:customStyle="1" w:styleId="Odstavec">
    <w:name w:val="Odstavec"/>
    <w:basedOn w:val="Normln"/>
    <w:link w:val="OdstavecChar"/>
    <w:uiPriority w:val="99"/>
    <w:rsid w:val="00EF01A0"/>
    <w:pPr>
      <w:numPr>
        <w:ilvl w:val="1"/>
        <w:numId w:val="24"/>
      </w:numPr>
      <w:spacing w:before="60"/>
      <w:jc w:val="both"/>
    </w:pPr>
    <w:rPr>
      <w:rFonts w:asciiTheme="minorHAnsi" w:eastAsiaTheme="minorHAnsi" w:hAnsiTheme="minorHAnsi" w:cstheme="minorBidi"/>
      <w:color w:val="auto"/>
      <w:sz w:val="22"/>
      <w:szCs w:val="22"/>
      <w:lang w:eastAsia="en-US"/>
    </w:rPr>
  </w:style>
  <w:style w:type="paragraph" w:styleId="Zkladntext3">
    <w:name w:val="Body Text 3"/>
    <w:basedOn w:val="Normln"/>
    <w:link w:val="Zkladntext3Char"/>
    <w:uiPriority w:val="99"/>
    <w:rsid w:val="00EF01A0"/>
    <w:pPr>
      <w:spacing w:after="120"/>
    </w:pPr>
    <w:rPr>
      <w:sz w:val="16"/>
      <w:szCs w:val="16"/>
    </w:rPr>
  </w:style>
  <w:style w:type="character" w:customStyle="1" w:styleId="Zkladntext3Char">
    <w:name w:val="Základní text 3 Char"/>
    <w:basedOn w:val="Standardnpsmoodstavce"/>
    <w:link w:val="Zkladntext3"/>
    <w:uiPriority w:val="99"/>
    <w:rsid w:val="00EF01A0"/>
    <w:rPr>
      <w:rFonts w:ascii="Times New Roman" w:eastAsia="Times New Roman" w:hAnsi="Times New Roman" w:cs="Times New Roman"/>
      <w:color w:val="000000"/>
      <w:sz w:val="16"/>
      <w:szCs w:val="16"/>
      <w:lang w:eastAsia="cs-CZ"/>
    </w:rPr>
  </w:style>
  <w:style w:type="paragraph" w:styleId="Textbubliny">
    <w:name w:val="Balloon Text"/>
    <w:basedOn w:val="Normln"/>
    <w:link w:val="TextbublinyChar"/>
    <w:uiPriority w:val="99"/>
    <w:semiHidden/>
    <w:unhideWhenUsed/>
    <w:rsid w:val="00770BE0"/>
    <w:rPr>
      <w:rFonts w:ascii="Tahoma" w:hAnsi="Tahoma" w:cs="Tahoma"/>
      <w:sz w:val="16"/>
      <w:szCs w:val="16"/>
    </w:rPr>
  </w:style>
  <w:style w:type="character" w:customStyle="1" w:styleId="TextbublinyChar">
    <w:name w:val="Text bubliny Char"/>
    <w:basedOn w:val="Standardnpsmoodstavce"/>
    <w:link w:val="Textbubliny"/>
    <w:uiPriority w:val="99"/>
    <w:semiHidden/>
    <w:rsid w:val="00770BE0"/>
    <w:rPr>
      <w:rFonts w:ascii="Tahoma" w:eastAsia="Times New Roman" w:hAnsi="Tahoma" w:cs="Tahoma"/>
      <w:color w:val="000000"/>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36684">
      <w:bodyDiv w:val="1"/>
      <w:marLeft w:val="0"/>
      <w:marRight w:val="0"/>
      <w:marTop w:val="0"/>
      <w:marBottom w:val="0"/>
      <w:divBdr>
        <w:top w:val="none" w:sz="0" w:space="0" w:color="auto"/>
        <w:left w:val="none" w:sz="0" w:space="0" w:color="auto"/>
        <w:bottom w:val="none" w:sz="0" w:space="0" w:color="auto"/>
        <w:right w:val="none" w:sz="0" w:space="0" w:color="auto"/>
      </w:divBdr>
    </w:div>
    <w:div w:id="284316218">
      <w:bodyDiv w:val="1"/>
      <w:marLeft w:val="0"/>
      <w:marRight w:val="0"/>
      <w:marTop w:val="0"/>
      <w:marBottom w:val="0"/>
      <w:divBdr>
        <w:top w:val="none" w:sz="0" w:space="0" w:color="auto"/>
        <w:left w:val="none" w:sz="0" w:space="0" w:color="auto"/>
        <w:bottom w:val="none" w:sz="0" w:space="0" w:color="auto"/>
        <w:right w:val="none" w:sz="0" w:space="0" w:color="auto"/>
      </w:divBdr>
    </w:div>
    <w:div w:id="133714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4520</TotalTime>
  <Pages>15</Pages>
  <Words>5507</Words>
  <Characters>32494</Characters>
  <Application>Microsoft Office Word</Application>
  <DocSecurity>0</DocSecurity>
  <Lines>270</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 škubal</dc:creator>
  <cp:lastModifiedBy>Lenka Mocková</cp:lastModifiedBy>
  <cp:revision>8</cp:revision>
  <cp:lastPrinted>2015-09-04T07:30:00Z</cp:lastPrinted>
  <dcterms:created xsi:type="dcterms:W3CDTF">2015-08-27T11:39:00Z</dcterms:created>
  <dcterms:modified xsi:type="dcterms:W3CDTF">2015-09-09T12:20:00Z</dcterms:modified>
</cp:coreProperties>
</file>