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1755D6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1755D6">
        <w:rPr>
          <w:rFonts w:ascii="Arial" w:hAnsi="Arial" w:cs="Arial"/>
          <w:b/>
          <w:bCs/>
          <w:sz w:val="24"/>
          <w:szCs w:val="24"/>
        </w:rPr>
        <w:tab/>
      </w:r>
      <w:r w:rsidR="001755D6" w:rsidRPr="001755D6">
        <w:rPr>
          <w:rFonts w:ascii="Arial" w:hAnsi="Arial" w:cs="Arial"/>
          <w:b/>
          <w:sz w:val="24"/>
          <w:szCs w:val="24"/>
        </w:rPr>
        <w:t>Statické zajištění skalního masívu v ulici Žitavská v Mimoni</w:t>
      </w:r>
      <w:r w:rsidRPr="001755D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755D6"/>
    <w:rsid w:val="001A06F6"/>
    <w:rsid w:val="00257306"/>
    <w:rsid w:val="00266C36"/>
    <w:rsid w:val="002C5173"/>
    <w:rsid w:val="003065D8"/>
    <w:rsid w:val="00394D2D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2012-10-03T09:05:00Z</dcterms:created>
  <dcterms:modified xsi:type="dcterms:W3CDTF">2015-06-29T05:51:00Z</dcterms:modified>
</cp:coreProperties>
</file>