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C161B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3C161B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3C161B" w:rsidRPr="003C161B">
        <w:rPr>
          <w:rFonts w:ascii="Arial" w:hAnsi="Arial" w:cs="Arial"/>
          <w:b/>
          <w:sz w:val="24"/>
          <w:szCs w:val="24"/>
        </w:rPr>
        <w:t>Statické zajištění skalního masívu v ulici Žitavská v Mimoni</w:t>
      </w:r>
      <w:r w:rsidRPr="003C161B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3C161B"/>
    <w:rsid w:val="00494048"/>
    <w:rsid w:val="0060123B"/>
    <w:rsid w:val="00677561"/>
    <w:rsid w:val="006B2886"/>
    <w:rsid w:val="0074066C"/>
    <w:rsid w:val="007D54EC"/>
    <w:rsid w:val="0081339E"/>
    <w:rsid w:val="009814C2"/>
    <w:rsid w:val="009D6432"/>
    <w:rsid w:val="00A63F13"/>
    <w:rsid w:val="00A66E60"/>
    <w:rsid w:val="00A73CAE"/>
    <w:rsid w:val="00B507CE"/>
    <w:rsid w:val="00C44489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94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19</cp:revision>
  <dcterms:created xsi:type="dcterms:W3CDTF">2012-10-03T08:11:00Z</dcterms:created>
  <dcterms:modified xsi:type="dcterms:W3CDTF">2015-06-29T05:51:00Z</dcterms:modified>
</cp:coreProperties>
</file>