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P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říloha č. 4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  <w:t xml:space="preserve">Čestné prohlášení o ekonomické a finanční způsobilosti dle § 50 odst. 1 písm. c) zákona č. 137/2006 Sb. o veřejných zakázkách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aps w:val="true"/>
          <w:color w:val="000000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8"/>
          <w:shd w:fill="auto" w:val="clear"/>
        </w:rPr>
        <w:t xml:space="preserve">Stavební úpravy části hasičské zbrojnice Mimoň</w:t>
      </w:r>
      <w:r>
        <w:rPr>
          <w:rFonts w:ascii="Arial" w:hAnsi="Arial" w:cs="Arial" w:eastAsia="Arial"/>
          <w:b/>
          <w:color w:val="000000"/>
          <w:spacing w:val="0"/>
          <w:position w:val="0"/>
          <w:sz w:val="28"/>
          <w:shd w:fill="auto" w:val="clear"/>
        </w:rPr>
        <w:t xml:space="preserve">“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Uchaze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 (obchodní název):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Adresa, sídlo, místo podnikání: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Č: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Č: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Telefon, fax, e-mail: </w:t>
      </w:r>
    </w:p>
    <w:p>
      <w:pPr>
        <w:spacing w:before="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Jméno oprávn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ěné osoby: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Čestně prohlašuji, že jsem ekonomicky a finančně způsobilý splnit veřejnou zakázku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V </w:t>
        <w:tab/>
        <w:tab/>
        <w:tab/>
        <w:tab/>
        <w:t xml:space="preserve"> dne: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5103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podpis oprávn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ěné osoby* uchazeče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*) oprávn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ěnou osobou se rozumí osoba, která je oprávněná jednat jménem (např. dle zápisu v obchodním rejstříku), nebo za dodavatele (např. na základě udělené plné moci)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