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B3798">
      <w:pPr>
        <w:pStyle w:val="Default"/>
        <w:jc w:val="right"/>
        <w:rPr>
          <w:lang w:val="cs-CZ"/>
        </w:rPr>
      </w:pPr>
      <w:r>
        <w:rPr>
          <w:noProof/>
          <w:lang w:eastAsia="cs-CZ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margin">
              <wp:posOffset>-76200</wp:posOffset>
            </wp:positionH>
            <wp:positionV relativeFrom="margin">
              <wp:posOffset>209550</wp:posOffset>
            </wp:positionV>
            <wp:extent cx="819785" cy="911225"/>
            <wp:effectExtent l="19050" t="0" r="0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911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A24F39">
      <w:pPr>
        <w:pStyle w:val="Default"/>
        <w:jc w:val="right"/>
      </w:pPr>
    </w:p>
    <w:p w:rsidR="00000000" w:rsidRDefault="00A24F39">
      <w:pPr>
        <w:widowControl/>
        <w:suppressAutoHyphens w:val="0"/>
        <w:spacing w:after="0"/>
        <w:ind w:right="640"/>
        <w:jc w:val="center"/>
        <w:textAlignment w:val="auto"/>
        <w:rPr>
          <w:rFonts w:ascii="Arial" w:eastAsia="Times New Roman" w:hAnsi="Arial" w:cs="Arial"/>
          <w:b/>
          <w:sz w:val="32"/>
          <w:szCs w:val="3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7.5pt;margin-top:-56.5pt;width:120.1pt;height:22.2pt;z-index:251657216;mso-wrap-distance-left:9.05pt;mso-wrap-distance-right:0;mso-position-horizontal-relative:page" strokeweight=".5pt">
            <v:fill opacity="0" color2="black"/>
            <v:textbox inset="7.45pt,3.85pt,7.45pt,3.85pt">
              <w:txbxContent>
                <w:p w:rsidR="00000000" w:rsidRDefault="00A24F39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PID</w:t>
                  </w:r>
                </w:p>
              </w:txbxContent>
            </v:textbox>
          </v:shape>
        </w:pict>
      </w:r>
      <w:r>
        <w:rPr>
          <w:rFonts w:ascii="Arial" w:eastAsia="Times New Roman" w:hAnsi="Arial" w:cs="Arial"/>
          <w:b/>
          <w:sz w:val="32"/>
          <w:szCs w:val="32"/>
        </w:rPr>
        <w:t>M</w:t>
      </w:r>
      <w:r>
        <w:rPr>
          <w:rFonts w:ascii="Arial" w:eastAsia="Times New Roman" w:hAnsi="Arial" w:cs="Arial"/>
          <w:b/>
          <w:sz w:val="32"/>
          <w:szCs w:val="32"/>
        </w:rPr>
        <w:t>ĚSTO MIMOŇ</w:t>
      </w:r>
    </w:p>
    <w:p w:rsidR="00000000" w:rsidRDefault="00A24F39">
      <w:pPr>
        <w:widowControl/>
        <w:suppressAutoHyphens w:val="0"/>
        <w:spacing w:after="0"/>
        <w:ind w:right="440"/>
        <w:jc w:val="center"/>
        <w:textAlignment w:val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Mírová 120, 471 24 Mimoň – Mimoň III</w:t>
      </w:r>
    </w:p>
    <w:p w:rsidR="00000000" w:rsidRDefault="00A24F39">
      <w:pPr>
        <w:widowControl/>
        <w:suppressAutoHyphens w:val="0"/>
        <w:spacing w:after="0"/>
        <w:ind w:right="440"/>
        <w:jc w:val="center"/>
        <w:textAlignment w:val="auto"/>
        <w:rPr>
          <w:rFonts w:ascii="Arial" w:eastAsia="Times New Roman" w:hAnsi="Arial" w:cs="Arial"/>
          <w:sz w:val="24"/>
          <w:szCs w:val="24"/>
        </w:rPr>
      </w:pPr>
    </w:p>
    <w:p w:rsidR="00000000" w:rsidRDefault="006B3798">
      <w:pPr>
        <w:pStyle w:val="Zhlav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5934075" cy="190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24F39">
      <w:pPr>
        <w:pStyle w:val="Standard"/>
        <w:spacing w:after="0"/>
        <w:rPr>
          <w:rFonts w:ascii="Arial" w:hAnsi="Arial" w:cs="Arial"/>
        </w:rPr>
      </w:pPr>
    </w:p>
    <w:tbl>
      <w:tblPr>
        <w:tblW w:w="0" w:type="auto"/>
        <w:tblInd w:w="-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73"/>
        <w:gridCol w:w="3348"/>
        <w:gridCol w:w="431"/>
        <w:gridCol w:w="180"/>
        <w:gridCol w:w="3240"/>
        <w:gridCol w:w="180"/>
        <w:gridCol w:w="362"/>
      </w:tblGrid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VÁŠ dopis ZN: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  <w:shd w:val="clear" w:color="auto" w:fill="FF0000"/>
              </w:rPr>
            </w:pP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left="-70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ze dne: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  <w:shd w:val="clear" w:color="auto" w:fill="FF0000"/>
              </w:rPr>
            </w:pP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ČJ.: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MUMI   2847/2013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left="-212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tabs>
                <w:tab w:val="center" w:pos="4442"/>
                <w:tab w:val="right" w:pos="8978"/>
              </w:tabs>
              <w:snapToGrid w:val="0"/>
              <w:spacing w:after="0"/>
              <w:ind w:left="88" w:right="-851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 rozdělovník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Vyřizuje: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Bc. Tomaschová Petra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napToGrid w:val="0"/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tel.: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480 990 067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napToGrid w:val="0"/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FAX: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487 805 044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napToGrid w:val="0"/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e-mail: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tomaschova@mestomimo</w:t>
            </w:r>
            <w:r>
              <w:rPr>
                <w:rFonts w:ascii="Arial" w:hAnsi="Arial" w:cs="Arial"/>
                <w:sz w:val="24"/>
                <w:szCs w:val="24"/>
              </w:rPr>
              <w:t>n.cz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tabs>
                <w:tab w:val="left" w:pos="38"/>
                <w:tab w:val="center" w:pos="4442"/>
                <w:tab w:val="right" w:pos="8978"/>
              </w:tabs>
              <w:snapToGrid w:val="0"/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  <w:shd w:val="clear" w:color="auto" w:fill="FF0000"/>
              </w:rPr>
            </w:pP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tabs>
                <w:tab w:val="left" w:pos="274"/>
                <w:tab w:val="center" w:pos="4536"/>
                <w:tab w:val="right" w:pos="9072"/>
              </w:tabs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rPr>
          <w:trHeight w:val="272"/>
        </w:trPr>
        <w:tc>
          <w:tcPr>
            <w:tcW w:w="1273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datum:</w:t>
            </w:r>
          </w:p>
        </w:tc>
        <w:tc>
          <w:tcPr>
            <w:tcW w:w="3348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10.4.2013</w:t>
            </w:r>
          </w:p>
        </w:tc>
        <w:tc>
          <w:tcPr>
            <w:tcW w:w="431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" w:type="dxa"/>
            <w:shd w:val="clear" w:color="auto" w:fill="auto"/>
            <w:vAlign w:val="bottom"/>
          </w:tcPr>
          <w:p w:rsidR="00000000" w:rsidRDefault="00A24F39">
            <w:pPr>
              <w:pStyle w:val="Standard"/>
              <w:snapToGrid w:val="0"/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0000" w:rsidRDefault="00A24F39">
      <w:pPr>
        <w:pStyle w:val="Standard"/>
        <w:spacing w:after="0"/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Výzva k podání nabídky veřejné zakázky malého rozsahu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Import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Vážení,</w:t>
      </w:r>
    </w:p>
    <w:p w:rsidR="00000000" w:rsidRDefault="00A24F39">
      <w:pPr>
        <w:pStyle w:val="Import0"/>
        <w:rPr>
          <w:rFonts w:ascii="Arial" w:hAnsi="Arial"/>
          <w:b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vyzýváme Vás k účasti v zadávacím řízení na dodavatele dodávek a služeb veřejné zakázky malého rozsahu - </w:t>
      </w:r>
      <w:r>
        <w:rPr>
          <w:rFonts w:ascii="Arial" w:hAnsi="Arial"/>
          <w:b/>
          <w:sz w:val="24"/>
          <w:szCs w:val="24"/>
        </w:rPr>
        <w:t>„Upomínkové předměty 3“.</w:t>
      </w:r>
    </w:p>
    <w:p w:rsidR="00000000" w:rsidRDefault="00A24F39">
      <w:pPr>
        <w:pStyle w:val="Export27"/>
        <w:ind w:firstLine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Věříme, že o tu</w:t>
      </w:r>
      <w:r>
        <w:rPr>
          <w:rFonts w:ascii="Arial" w:hAnsi="Arial"/>
          <w:sz w:val="24"/>
          <w:szCs w:val="24"/>
        </w:rPr>
        <w:t>to zakázku projevíte zájem a podáte nabídku v souladu s podmínkami zadání.  Těšíme se na případnou spolupráci při realizaci předmětné zakázky.</w:t>
      </w:r>
    </w:p>
    <w:p w:rsidR="00000000" w:rsidRDefault="00A24F39">
      <w:pPr>
        <w:pStyle w:val="Export27"/>
        <w:ind w:firstLine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Předpokládaná cena realizace zakázky: max. 90 000 Kč bez DPH.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Soutěžní podmínky jsou součástí této výzvy nebo je </w:t>
      </w:r>
      <w:r>
        <w:rPr>
          <w:rFonts w:ascii="Arial" w:hAnsi="Arial" w:cs="Arial"/>
          <w:sz w:val="24"/>
          <w:szCs w:val="24"/>
        </w:rPr>
        <w:t>možné si je vyžádat na: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MěÚ Mimoň, Odbor kultury, Mírová 120, 471 24 Mimoň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tomaschova@mestomimon.cz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Tel.: 480 990 067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Lhůta pro podání nabídek končí dne 24.04.2013  v 9:00 h.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tabs>
          <w:tab w:val="left" w:pos="142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Soutěžní podmínky zakázky „</w:t>
      </w:r>
      <w:r>
        <w:rPr>
          <w:rFonts w:ascii="Arial" w:hAnsi="Arial" w:cs="Arial"/>
          <w:b/>
          <w:bCs/>
          <w:sz w:val="28"/>
          <w:szCs w:val="28"/>
        </w:rPr>
        <w:t>Upomínkové předměty 3“.</w:t>
      </w:r>
    </w:p>
    <w:p w:rsidR="00000000" w:rsidRDefault="00A24F3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tabs>
          <w:tab w:val="left" w:pos="14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Město </w:t>
      </w:r>
      <w:r>
        <w:rPr>
          <w:rFonts w:ascii="Arial" w:hAnsi="Arial" w:cs="Arial"/>
          <w:bCs/>
          <w:sz w:val="24"/>
          <w:szCs w:val="24"/>
        </w:rPr>
        <w:t>Mimoň, se sídlem Mírová 120,471 24 Mimoň, IČ: 00260746, zastoupené starostou města panem Františkem Kaiserem, vyhlašuje v souladu se Směrnicí města Mimoně č. 4/2012 o zadávání veřejných zakázek malého rozsahu soutěžní podmínky pro zakázku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„Upomínkové předm</w:t>
      </w:r>
      <w:r>
        <w:rPr>
          <w:rFonts w:ascii="Arial" w:hAnsi="Arial" w:cs="Arial"/>
          <w:sz w:val="24"/>
          <w:szCs w:val="24"/>
        </w:rPr>
        <w:t xml:space="preserve">ěty 3“. </w:t>
      </w:r>
    </w:p>
    <w:p w:rsidR="00000000" w:rsidRDefault="00A24F39">
      <w:pPr>
        <w:tabs>
          <w:tab w:val="left" w:pos="142"/>
        </w:tabs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Jedná se o zakázku malého rozsahu a nejedná se o zadávací řízení dle zákona č. 137/2006 Sb., o veřejných zakázkách, zadávanou v souladu se směrnicí 4/2012 MěÚ Mimoň v platném znění a Pokyny pro zadávání veřejných zakázek ROP Severovýchod.</w:t>
      </w:r>
    </w:p>
    <w:p w:rsidR="00000000" w:rsidRDefault="00A24F39">
      <w:pPr>
        <w:tabs>
          <w:tab w:val="left" w:pos="142"/>
        </w:tabs>
        <w:rPr>
          <w:rFonts w:ascii="Arial" w:hAnsi="Arial" w:cs="Arial"/>
          <w:sz w:val="24"/>
          <w:szCs w:val="24"/>
          <w:shd w:val="clear" w:color="auto" w:fill="FFFFFF"/>
        </w:rPr>
      </w:pP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I.</w:t>
      </w: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</w:t>
      </w:r>
      <w:r>
        <w:rPr>
          <w:rFonts w:ascii="Arial" w:hAnsi="Arial" w:cs="Arial"/>
          <w:b/>
          <w:bCs/>
          <w:sz w:val="24"/>
          <w:szCs w:val="24"/>
        </w:rPr>
        <w:t>dmět zakázky</w:t>
      </w:r>
      <w:r>
        <w:rPr>
          <w:rFonts w:ascii="Arial" w:hAnsi="Arial" w:cs="Arial"/>
          <w:bCs/>
          <w:sz w:val="24"/>
          <w:szCs w:val="24"/>
        </w:rPr>
        <w:t>:</w:t>
      </w:r>
    </w:p>
    <w:p w:rsidR="00000000" w:rsidRDefault="00A24F3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Předmětem této zakázky malého rozsahu jsou dodávky. Zakázka spočívá v zajištění upomínkových předmětů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000000" w:rsidRDefault="00A24F39">
      <w:pPr>
        <w:rPr>
          <w:rFonts w:ascii="Arial" w:hAnsi="Arial" w:cs="Arial"/>
          <w:bCs/>
          <w:sz w:val="24"/>
          <w:szCs w:val="24"/>
        </w:rPr>
      </w:pP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II.</w:t>
      </w: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Specifikace zakázky:</w:t>
      </w: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eastAsia="@Arial Unicode MS" w:hAnsi="Arial" w:cs="Arial"/>
          <w:sz w:val="24"/>
          <w:szCs w:val="24"/>
          <w:lang w:val="pl-PL"/>
        </w:rPr>
      </w:pPr>
      <w:r>
        <w:rPr>
          <w:rFonts w:ascii="Arial" w:eastAsia="@Arial Unicode MS" w:hAnsi="Arial" w:cs="Arial"/>
          <w:color w:val="000000"/>
          <w:sz w:val="24"/>
          <w:szCs w:val="24"/>
          <w:lang w:val="pl-PL"/>
        </w:rPr>
        <w:t>1.</w:t>
      </w:r>
      <w:r>
        <w:rPr>
          <w:rFonts w:ascii="Arial" w:eastAsia="@Arial Unicode MS" w:hAnsi="Arial" w:cs="Arial"/>
          <w:color w:val="FF0000"/>
          <w:sz w:val="24"/>
          <w:szCs w:val="24"/>
          <w:lang w:val="pl-PL"/>
        </w:rPr>
        <w:t xml:space="preserve"> </w:t>
      </w:r>
      <w:r>
        <w:rPr>
          <w:rFonts w:ascii="Arial" w:eastAsia="@Arial Unicode MS" w:hAnsi="Arial" w:cs="Arial"/>
          <w:sz w:val="24"/>
          <w:szCs w:val="24"/>
          <w:lang w:val="pl-PL"/>
        </w:rPr>
        <w:t>Grafická příprava dle jednotlivých částí díla:</w:t>
      </w: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eastAsia="@Arial Unicode MS" w:hAnsi="Arial" w:cs="Arial"/>
          <w:sz w:val="24"/>
          <w:szCs w:val="24"/>
          <w:lang w:val="pl-PL"/>
        </w:rPr>
      </w:pPr>
      <w:r>
        <w:rPr>
          <w:rFonts w:ascii="Arial" w:eastAsia="@Arial Unicode MS" w:hAnsi="Arial" w:cs="Arial"/>
          <w:sz w:val="24"/>
          <w:szCs w:val="24"/>
          <w:lang w:val="pl-PL"/>
        </w:rPr>
        <w:t>Hrnek s potiskem, triko s logem, kuličkové pero, deštník, plas</w:t>
      </w:r>
      <w:r>
        <w:rPr>
          <w:rFonts w:ascii="Arial" w:eastAsia="@Arial Unicode MS" w:hAnsi="Arial" w:cs="Arial"/>
          <w:sz w:val="24"/>
          <w:szCs w:val="24"/>
          <w:lang w:val="pl-PL"/>
        </w:rPr>
        <w:t>tová láhev na pití, sportovní hliníková láhev, hliníková svítilna, plážová taška z mikrovlákna, sportovní taška se zipem, krabička na léky a cestovní šití, manikůra – cestovní sada, ohřívací láhev, sada na kreslení, multifunkční nářadí, vícebarevný plážový</w:t>
      </w:r>
      <w:r>
        <w:rPr>
          <w:rFonts w:ascii="Arial" w:eastAsia="@Arial Unicode MS" w:hAnsi="Arial" w:cs="Arial"/>
          <w:sz w:val="24"/>
          <w:szCs w:val="24"/>
          <w:lang w:val="pl-PL"/>
        </w:rPr>
        <w:t xml:space="preserve"> míč. </w:t>
      </w:r>
      <w:r>
        <w:rPr>
          <w:rFonts w:ascii="Arial" w:eastAsia="@Arial Unicode MS" w:hAnsi="Arial" w:cs="Arial"/>
          <w:sz w:val="24"/>
          <w:szCs w:val="24"/>
          <w:lang w:val="pl-PL"/>
        </w:rPr>
        <w:tab/>
      </w: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eastAsia="@Arial Unicode MS" w:hAnsi="Arial" w:cs="Arial"/>
          <w:sz w:val="24"/>
          <w:szCs w:val="24"/>
          <w:lang w:val="pl-PL"/>
        </w:rPr>
      </w:pPr>
      <w:r>
        <w:rPr>
          <w:rFonts w:ascii="Arial" w:eastAsia="@Arial Unicode MS" w:hAnsi="Arial" w:cs="Arial"/>
          <w:sz w:val="24"/>
          <w:szCs w:val="24"/>
          <w:lang w:val="pl-PL"/>
        </w:rPr>
        <w:t>Grafické návrhy</w:t>
      </w:r>
      <w:r>
        <w:rPr>
          <w:rFonts w:ascii="Arial" w:eastAsia="@Arial Unicode MS" w:hAnsi="Arial" w:cs="Arial"/>
          <w:sz w:val="24"/>
          <w:szCs w:val="24"/>
          <w:lang w:val="pl-PL"/>
        </w:rPr>
        <w:t xml:space="preserve"> budou dodány do 10 pracovních dnů od obdržení podkladů na e-mail: tomaschová@mestomimon.cz.</w:t>
      </w: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hAnsi="Arial"/>
          <w:sz w:val="24"/>
          <w:szCs w:val="24"/>
        </w:rPr>
      </w:pPr>
    </w:p>
    <w:p w:rsidR="00000000" w:rsidRDefault="00A24F39">
      <w:pPr>
        <w:tabs>
          <w:tab w:val="left" w:pos="2285"/>
          <w:tab w:val="left" w:pos="4550"/>
        </w:tabs>
        <w:autoSpaceDE w:val="0"/>
      </w:pPr>
    </w:p>
    <w:p w:rsidR="00000000" w:rsidRDefault="00A24F39">
      <w:pPr>
        <w:tabs>
          <w:tab w:val="left" w:pos="2285"/>
          <w:tab w:val="left" w:pos="4550"/>
        </w:tabs>
        <w:autoSpaceDE w:val="0"/>
      </w:pPr>
    </w:p>
    <w:p w:rsidR="00000000" w:rsidRDefault="00A24F39">
      <w:pPr>
        <w:tabs>
          <w:tab w:val="left" w:pos="2285"/>
          <w:tab w:val="left" w:pos="4550"/>
        </w:tabs>
        <w:autoSpaceDE w:val="0"/>
      </w:pPr>
    </w:p>
    <w:p w:rsidR="00000000" w:rsidRDefault="00A24F39">
      <w:pPr>
        <w:tabs>
          <w:tab w:val="left" w:pos="142"/>
        </w:tabs>
        <w:ind w:left="426"/>
        <w:rPr>
          <w:rFonts w:ascii="Arial" w:eastAsia="@Arial Unicode MS" w:hAnsi="Arial" w:cs="Arial"/>
          <w:color w:val="000000"/>
          <w:sz w:val="24"/>
          <w:szCs w:val="24"/>
          <w:lang w:val="pl-PL"/>
        </w:rPr>
      </w:pP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eastAsia="@Arial Unicode MS" w:hAnsi="Arial" w:cs="Arial"/>
          <w:sz w:val="24"/>
          <w:szCs w:val="24"/>
        </w:rPr>
      </w:pPr>
      <w:r>
        <w:rPr>
          <w:rFonts w:ascii="Arial" w:eastAsia="@Arial Unicode MS" w:hAnsi="Arial" w:cs="Arial"/>
          <w:sz w:val="24"/>
          <w:szCs w:val="24"/>
        </w:rPr>
        <w:t xml:space="preserve">2. Tisk: </w:t>
      </w:r>
      <w:r>
        <w:rPr>
          <w:rFonts w:ascii="Arial" w:eastAsia="@Arial Unicode MS" w:hAnsi="Arial" w:cs="Arial"/>
          <w:sz w:val="24"/>
          <w:szCs w:val="24"/>
        </w:rPr>
        <w:tab/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3"/>
        <w:gridCol w:w="1444"/>
      </w:tblGrid>
      <w:tr w:rsidR="00000000">
        <w:tc>
          <w:tcPr>
            <w:tcW w:w="7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D9D9D9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Název</w:t>
            </w:r>
          </w:p>
        </w:tc>
        <w:tc>
          <w:tcPr>
            <w:tcW w:w="14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Množství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spacing w:after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 xml:space="preserve">hrnek </w:t>
            </w: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+ 2 x potisk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- klasický hrnek o objemu 250 ml, lesklá keramika, různé barvy,  </w:t>
            </w:r>
          </w:p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spacing w:after="0"/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potisk –  barevné foto 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>o rozměru 8,5</w:t>
            </w:r>
            <w:r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  <w:t xml:space="preserve"> x 12 cm</w:t>
            </w:r>
          </w:p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spacing w:after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triko</w:t>
            </w: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 xml:space="preserve"> s logem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</w:t>
            </w: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+</w:t>
            </w:r>
            <w:r>
              <w:rPr>
                <w:rFonts w:ascii="Arial" w:eastAsia="@Arial Unicode MS" w:hAnsi="Arial" w:cs="Arial"/>
                <w:b/>
                <w:bCs/>
                <w:sz w:val="24"/>
                <w:szCs w:val="24"/>
                <w:lang w:val="pl-PL"/>
              </w:rPr>
              <w:t xml:space="preserve"> 2 x potisk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100 ks dámské triko s krátkým rukávem a výstřihem do V, dvojité švy, 100 % přadená prstencová bavlna, velikosti: 25 x S, 25 x M, 30 x L, 20 x XL, 100 ks pánské triko s krátkým rukávem a výstřihem 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>do V, dvojité švy, 100 % přadená prstencová bavlna, velikosti: 20 x S, 30 x M, 30 x L, 20 x XL</w:t>
            </w:r>
          </w:p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  <w:t>150g - 160g/m2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200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kuličkové pero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plastové kuličkové pero s modrou náplní, různé barvy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deštník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skládací deštník, baleno v plastovém sáčku, rozměr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>: 90 x 51 cm,  různé barvy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plastová láhev na pití s uzávěrem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objem 0,7 l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sportovní hliníková láhev s uzávěrem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objem 0,6 l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 xml:space="preserve">hliníková svítilna s 9 LED </w:t>
            </w: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diodami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rozměr 9,4 x 2,9 cm, různé barvy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plážová taška z mikrovlákna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 r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>ozměr 36 x 18,5 x 38,5 cm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sportovní taška se zipem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rozměr 53,5 x 31,5 x 21 cm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30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krabička na léky a cestovní šití 2 v 1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rozměr 8,8 x 5,7 x 2,2 cm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manikůra – cestovní sada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(nůžky, pilník, clipper a pinzeta)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ohřívací láhev v pl</w:t>
            </w: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eteném potahu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550 ml, rozměr 15 x 26 x 5 cm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sada na kreslení v papírovém pouzdře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10 krátkých pastelek a 9 voskovek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>multifunkční nářadí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(včetně 2 bitů, LED světla a vodováhy) – </w:t>
            </w:r>
            <w:r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  <w:t>velikost 14,1 x 2,4 x 1,7 cm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 ks</w:t>
            </w:r>
          </w:p>
        </w:tc>
      </w:tr>
      <w:tr w:rsidR="00000000">
        <w:tc>
          <w:tcPr>
            <w:tcW w:w="75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A24F39">
            <w:pPr>
              <w:tabs>
                <w:tab w:val="left" w:pos="2285"/>
                <w:tab w:val="left" w:pos="4550"/>
              </w:tabs>
              <w:autoSpaceDE w:val="0"/>
              <w:snapToGrid w:val="0"/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</w:pP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 xml:space="preserve">vícebarevný nafukovací </w:t>
            </w:r>
            <w:r>
              <w:rPr>
                <w:rFonts w:ascii="Arial" w:eastAsia="@Arial Unicode MS" w:hAnsi="Arial" w:cs="Arial"/>
                <w:b/>
                <w:sz w:val="24"/>
                <w:szCs w:val="24"/>
                <w:lang w:val="pl-PL"/>
              </w:rPr>
              <w:t xml:space="preserve">plážový míč </w:t>
            </w:r>
            <w:r>
              <w:rPr>
                <w:rFonts w:ascii="Arial" w:eastAsia="@Arial Unicode MS" w:hAnsi="Arial" w:cs="Arial"/>
                <w:sz w:val="24"/>
                <w:szCs w:val="24"/>
                <w:lang w:val="pl-PL"/>
              </w:rPr>
              <w:t xml:space="preserve"> – </w:t>
            </w:r>
            <w:r>
              <w:rPr>
                <w:rFonts w:ascii="Arial" w:eastAsia="@Arial Unicode MS" w:hAnsi="Arial" w:cs="Arial"/>
                <w:color w:val="000000"/>
                <w:sz w:val="24"/>
                <w:szCs w:val="24"/>
                <w:lang w:val="pl-PL"/>
              </w:rPr>
              <w:t>průměr 40 cm</w:t>
            </w:r>
          </w:p>
        </w:tc>
        <w:tc>
          <w:tcPr>
            <w:tcW w:w="144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A24F39">
            <w:pPr>
              <w:pStyle w:val="Obsahtabulky"/>
              <w:snapToGrid w:val="0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100 ks</w:t>
            </w:r>
          </w:p>
        </w:tc>
      </w:tr>
    </w:tbl>
    <w:p w:rsidR="00000000" w:rsidRDefault="00A24F39">
      <w:pPr>
        <w:tabs>
          <w:tab w:val="left" w:pos="2285"/>
          <w:tab w:val="left" w:pos="4550"/>
        </w:tabs>
        <w:autoSpaceDE w:val="0"/>
      </w:pP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eastAsia="@Arial Unicode MS" w:hAnsi="Arial" w:cs="Arial"/>
          <w:sz w:val="24"/>
          <w:szCs w:val="24"/>
          <w:lang w:val="pl-PL"/>
        </w:rPr>
      </w:pPr>
      <w:r>
        <w:rPr>
          <w:rFonts w:ascii="Arial" w:eastAsia="@Arial Unicode MS" w:hAnsi="Arial" w:cs="Arial"/>
          <w:b/>
          <w:sz w:val="24"/>
          <w:szCs w:val="24"/>
          <w:lang w:val="pl-PL"/>
        </w:rPr>
        <w:t xml:space="preserve">Na všech uvedených předmětech bude zobrazen znak </w:t>
      </w:r>
      <w:r>
        <w:rPr>
          <w:rFonts w:ascii="Arial" w:eastAsia="@Arial Unicode MS" w:hAnsi="Arial" w:cs="Arial"/>
          <w:b/>
          <w:sz w:val="24"/>
          <w:szCs w:val="24"/>
          <w:lang w:val="pl-PL"/>
        </w:rPr>
        <w:t>města Mimoň a loga EU</w:t>
      </w:r>
      <w:r>
        <w:rPr>
          <w:rFonts w:ascii="Arial" w:eastAsia="@Arial Unicode MS" w:hAnsi="Arial" w:cs="Arial"/>
          <w:sz w:val="24"/>
          <w:szCs w:val="24"/>
          <w:lang w:val="pl-PL"/>
        </w:rPr>
        <w:t xml:space="preserve">. Loga jsou uvedena v příloze těchto soutěžních podmínek. </w:t>
      </w:r>
    </w:p>
    <w:p w:rsidR="00000000" w:rsidRDefault="00A24F39">
      <w:pPr>
        <w:tabs>
          <w:tab w:val="left" w:pos="2285"/>
          <w:tab w:val="left" w:pos="4550"/>
        </w:tabs>
        <w:autoSpaceDE w:val="0"/>
        <w:ind w:left="15" w:hanging="15"/>
        <w:rPr>
          <w:rFonts w:ascii="Arial" w:hAnsi="Arial" w:cs="Arial"/>
          <w:sz w:val="24"/>
          <w:szCs w:val="24"/>
        </w:rPr>
      </w:pPr>
      <w:r>
        <w:rPr>
          <w:rFonts w:ascii="Arial" w:eastAsia="@Arial Unicode MS" w:hAnsi="Arial" w:cs="Arial"/>
          <w:color w:val="000000"/>
          <w:sz w:val="24"/>
          <w:szCs w:val="24"/>
        </w:rPr>
        <w:tab/>
        <w:t>2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Upomínkové předměty  musí  být realizované nejpozději do 15.08.2013.</w:t>
      </w:r>
    </w:p>
    <w:p w:rsidR="00000000" w:rsidRDefault="00A24F39">
      <w:pPr>
        <w:tabs>
          <w:tab w:val="left" w:pos="2285"/>
          <w:tab w:val="left" w:pos="4550"/>
        </w:tabs>
        <w:autoSpaceDE w:val="0"/>
        <w:ind w:left="-30"/>
        <w:rPr>
          <w:rFonts w:ascii="Arial" w:eastAsia="@Arial Unicode MS" w:hAnsi="Arial" w:cs="Arial"/>
          <w:color w:val="000000"/>
          <w:sz w:val="24"/>
          <w:szCs w:val="24"/>
        </w:rPr>
      </w:pPr>
      <w:r>
        <w:rPr>
          <w:rFonts w:ascii="Arial" w:eastAsia="@Arial Unicode MS" w:hAnsi="Arial" w:cs="Arial"/>
          <w:color w:val="000000"/>
          <w:sz w:val="24"/>
          <w:szCs w:val="24"/>
        </w:rPr>
        <w:t>3. Faktura za upo</w:t>
      </w:r>
      <w:r>
        <w:rPr>
          <w:rFonts w:ascii="Arial" w:eastAsia="@Arial Unicode MS" w:hAnsi="Arial" w:cs="Arial"/>
          <w:color w:val="000000"/>
          <w:sz w:val="24"/>
          <w:szCs w:val="24"/>
        </w:rPr>
        <w:t>mínkové předměty musí být doručena na Město Mimoň nejpozději do       30.08.2013. Splatnost faktury bude min. 30 dní.</w:t>
      </w:r>
    </w:p>
    <w:p w:rsidR="00000000" w:rsidRDefault="00A24F39">
      <w:pPr>
        <w:tabs>
          <w:tab w:val="left" w:pos="2285"/>
          <w:tab w:val="left" w:pos="4550"/>
        </w:tabs>
        <w:autoSpaceDE w:val="0"/>
        <w:ind w:left="-30"/>
        <w:rPr>
          <w:rFonts w:ascii="Arial" w:eastAsia="@Arial Unicode MS" w:hAnsi="Arial" w:cs="Arial"/>
          <w:color w:val="000000"/>
          <w:sz w:val="24"/>
          <w:szCs w:val="24"/>
        </w:rPr>
      </w:pPr>
      <w:r>
        <w:rPr>
          <w:rFonts w:ascii="Arial" w:eastAsia="@Arial Unicode MS" w:hAnsi="Arial" w:cs="Arial"/>
          <w:color w:val="000000"/>
          <w:sz w:val="24"/>
          <w:szCs w:val="24"/>
        </w:rPr>
        <w:t xml:space="preserve">Mimo zákonných náležitostí bude faktura obsahovat v záhlaví nebo zápatí následující větu: Realizováno v rámci projektu „Rozvoj atraktivit </w:t>
      </w:r>
      <w:r>
        <w:rPr>
          <w:rFonts w:ascii="Arial" w:eastAsia="@Arial Unicode MS" w:hAnsi="Arial" w:cs="Arial"/>
          <w:color w:val="000000"/>
          <w:sz w:val="24"/>
          <w:szCs w:val="24"/>
        </w:rPr>
        <w:t>cestovního ruchu v Mimoni“ CZ.1.13/3.2.00/14.00958.</w:t>
      </w:r>
    </w:p>
    <w:p w:rsidR="00000000" w:rsidRDefault="00A24F39">
      <w:pPr>
        <w:tabs>
          <w:tab w:val="left" w:pos="2285"/>
          <w:tab w:val="left" w:pos="4550"/>
        </w:tabs>
        <w:autoSpaceDE w:val="0"/>
        <w:rPr>
          <w:rFonts w:ascii="Arial" w:eastAsia="@Arial Unicode MS" w:hAnsi="Arial" w:cs="Arial"/>
          <w:color w:val="000000"/>
          <w:sz w:val="24"/>
          <w:szCs w:val="24"/>
        </w:rPr>
      </w:pPr>
      <w:r>
        <w:rPr>
          <w:rFonts w:ascii="Arial" w:eastAsia="@Arial Unicode MS" w:hAnsi="Arial" w:cs="Arial"/>
          <w:color w:val="000000"/>
          <w:sz w:val="24"/>
          <w:szCs w:val="24"/>
        </w:rPr>
        <w:t>4. Místo převzetí díla – Městské muzeum, V lukách 101, Mimoň.</w:t>
      </w:r>
    </w:p>
    <w:p w:rsidR="00000000" w:rsidRDefault="00A24F3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III.</w:t>
      </w:r>
    </w:p>
    <w:p w:rsidR="00000000" w:rsidRDefault="00A24F3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Obsah nabídky:</w:t>
      </w:r>
    </w:p>
    <w:p w:rsidR="00000000" w:rsidRDefault="00A24F39">
      <w:pPr>
        <w:numPr>
          <w:ilvl w:val="0"/>
          <w:numId w:val="2"/>
        </w:numPr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Předložená nabídka v českém jazyce bude obsahovat:</w:t>
      </w:r>
    </w:p>
    <w:p w:rsidR="00000000" w:rsidRDefault="00A24F39">
      <w:pPr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Identifikační údaje dodavatele</w:t>
      </w:r>
    </w:p>
    <w:p w:rsidR="00000000" w:rsidRDefault="00A24F39">
      <w:pPr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Doložení oprávnění k podnikání </w:t>
      </w:r>
    </w:p>
    <w:p w:rsidR="00000000" w:rsidRDefault="00A24F39">
      <w:pPr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Podrobn</w:t>
      </w:r>
      <w:r>
        <w:rPr>
          <w:rFonts w:ascii="Arial" w:hAnsi="Arial" w:cs="Arial"/>
          <w:bCs/>
          <w:sz w:val="24"/>
          <w:szCs w:val="24"/>
        </w:rPr>
        <w:t>ý rozpočet díla</w:t>
      </w:r>
    </w:p>
    <w:p w:rsidR="00000000" w:rsidRDefault="00A24F39">
      <w:pPr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Rozpis časového plnění zakázky</w:t>
      </w:r>
    </w:p>
    <w:p w:rsidR="00000000" w:rsidRDefault="00A24F39">
      <w:pPr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Záruční lhůty na jednotlivé položky zakázky</w:t>
      </w:r>
    </w:p>
    <w:p w:rsidR="00000000" w:rsidRDefault="00A24F39">
      <w:pPr>
        <w:numPr>
          <w:ilvl w:val="0"/>
          <w:numId w:val="3"/>
        </w:numPr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Návrh smlouvy o dílo s podpisem oprávněné osoby</w:t>
      </w:r>
    </w:p>
    <w:p w:rsidR="00000000" w:rsidRDefault="00A24F39">
      <w:pP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Podpisem této smlouvy dodavatel prohlašuje, že si je vědom, že ve smyslu ustanovení § 2 písm. e) zákona č. 320/2001 S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b., o finanční kontrole ve veřejné správě a o změně některých zákonů ve znění pozdějších předpisů (dále jen, zákon o finanční kontrole), je povinen spolupůsobit při výkonu finanční kontroly.</w:t>
      </w:r>
    </w:p>
    <w:p w:rsidR="00000000" w:rsidRDefault="00A24F39">
      <w:pP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:rsidR="00000000" w:rsidRDefault="00A24F39">
      <w:pPr>
        <w:numPr>
          <w:ilvl w:val="0"/>
          <w:numId w:val="2"/>
        </w:numPr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Veškeré ceny budou uvedeny bez i s DPH</w:t>
      </w:r>
    </w:p>
    <w:p w:rsidR="00000000" w:rsidRDefault="00A24F39">
      <w:pPr>
        <w:rPr>
          <w:rFonts w:ascii="Arial" w:hAnsi="Arial" w:cs="Arial"/>
          <w:bCs/>
          <w:sz w:val="24"/>
          <w:szCs w:val="24"/>
        </w:rPr>
      </w:pPr>
    </w:p>
    <w:p w:rsidR="00000000" w:rsidRDefault="00A24F39">
      <w:pPr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IV.</w:t>
      </w: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Hodnocení nabídek:</w:t>
      </w:r>
    </w:p>
    <w:p w:rsidR="00000000" w:rsidRDefault="00A24F3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Nabídky uchazečů budou hodnoceny váženým průměrem dle níže uvedených kritérií:</w:t>
      </w:r>
    </w:p>
    <w:p w:rsidR="00000000" w:rsidRDefault="00A24F3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celková cena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hodnotící koeficient 80 %</w:t>
      </w:r>
    </w:p>
    <w:p w:rsidR="00000000" w:rsidRDefault="00A24F39">
      <w:pPr>
        <w:tabs>
          <w:tab w:val="left" w:pos="142"/>
        </w:tabs>
        <w:ind w:left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nejlépe hodnocená nabídka s nejnižší nabídkovou cenou (cena s DPH)</w:t>
      </w: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doba realizace 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>hodnotící koeficient 20 %</w:t>
      </w:r>
    </w:p>
    <w:p w:rsidR="00000000" w:rsidRDefault="00A24F39">
      <w:pPr>
        <w:tabs>
          <w:tab w:val="left" w:pos="142"/>
        </w:tabs>
        <w:ind w:left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nejlépe bude hodn</w:t>
      </w:r>
      <w:r>
        <w:rPr>
          <w:rFonts w:ascii="Arial" w:hAnsi="Arial" w:cs="Arial"/>
          <w:bCs/>
          <w:sz w:val="24"/>
          <w:szCs w:val="24"/>
        </w:rPr>
        <w:t>ocena nabídka s nejkratší dobou realizace:</w:t>
      </w:r>
    </w:p>
    <w:p w:rsidR="00000000" w:rsidRDefault="00A24F39">
      <w:pPr>
        <w:numPr>
          <w:ilvl w:val="0"/>
          <w:numId w:val="8"/>
        </w:num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počet pracovních dní dodání kompletní zakázky od odsouhlasení grafického návrhu do doby dodání na doručovací adresu objednatele (Městské muzeum v Mimoni, V Lukách 101, 471 24 Mimoň).</w:t>
      </w:r>
    </w:p>
    <w:p w:rsidR="00000000" w:rsidRDefault="00A24F3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V.</w:t>
      </w: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Přidělení zakázky:</w:t>
      </w:r>
    </w:p>
    <w:p w:rsidR="00000000" w:rsidRDefault="00A24F39">
      <w:pPr>
        <w:numPr>
          <w:ilvl w:val="0"/>
          <w:numId w:val="4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Zadavat</w:t>
      </w:r>
      <w:r>
        <w:rPr>
          <w:rFonts w:ascii="Arial" w:hAnsi="Arial" w:cs="Arial"/>
          <w:bCs/>
          <w:sz w:val="24"/>
          <w:szCs w:val="24"/>
        </w:rPr>
        <w:t>el přidělí zakázku uchazeči, jehož nabídka bude vyhodnocena v souladu se stanovenými kritérii jako nejvýhodnější.</w:t>
      </w:r>
    </w:p>
    <w:p w:rsidR="00000000" w:rsidRDefault="00A24F39">
      <w:pPr>
        <w:numPr>
          <w:ilvl w:val="0"/>
          <w:numId w:val="4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Výběrem nejvýhodnější nabídky nevzniká právní vztah mezi uchazečem a zadavatelem. Zadavatel si vyhrazuje právo jednat s vybraným uchazečem o k</w:t>
      </w:r>
      <w:r>
        <w:rPr>
          <w:rFonts w:ascii="Arial" w:hAnsi="Arial" w:cs="Arial"/>
          <w:bCs/>
          <w:sz w:val="24"/>
          <w:szCs w:val="24"/>
        </w:rPr>
        <w:t>onečném znění Smlouvy o dílo.</w:t>
      </w:r>
    </w:p>
    <w:p w:rsidR="00000000" w:rsidRDefault="00A24F3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</w:t>
      </w:r>
    </w:p>
    <w:p w:rsidR="00000000" w:rsidRDefault="00A24F3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 </w:t>
      </w:r>
      <w:r>
        <w:rPr>
          <w:rFonts w:ascii="Arial" w:hAnsi="Arial" w:cs="Arial"/>
          <w:b/>
          <w:bCs/>
          <w:sz w:val="24"/>
          <w:szCs w:val="24"/>
        </w:rPr>
        <w:t>VI.</w:t>
      </w:r>
    </w:p>
    <w:p w:rsidR="00000000" w:rsidRDefault="00A24F3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Lhůta pro podání nabídek, způsob a místo doručení nabídek:</w:t>
      </w: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</w:rPr>
        <w:t xml:space="preserve">Lhůtu pro podání nabídek stanovuje zadavatel do 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24.04.2013  v 9:00 h.</w:t>
      </w: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Nabídka je </w:t>
      </w:r>
      <w:r>
        <w:rPr>
          <w:rFonts w:ascii="Arial" w:hAnsi="Arial" w:cs="Arial"/>
          <w:bCs/>
          <w:sz w:val="24"/>
          <w:szCs w:val="24"/>
        </w:rPr>
        <w:t>doručena včas, pokud je v rámci lhůty pro podání nabídek doručena zadavateli.</w:t>
      </w: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Nabídky budou doručeny zadavateli poštou na výše uvedenou adresu, nebo osobně na adresu objednatele.</w:t>
      </w: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Každý uchazeč může předložit pouze jednu nabídku.</w:t>
      </w:r>
    </w:p>
    <w:p w:rsidR="00000000" w:rsidRDefault="00A24F39">
      <w:pPr>
        <w:numPr>
          <w:ilvl w:val="0"/>
          <w:numId w:val="5"/>
        </w:numPr>
        <w:ind w:left="567" w:right="12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Doručení požadujeme v uzavř</w:t>
      </w:r>
      <w:r>
        <w:rPr>
          <w:rFonts w:ascii="Arial" w:hAnsi="Arial" w:cs="Arial"/>
          <w:sz w:val="24"/>
          <w:szCs w:val="24"/>
        </w:rPr>
        <w:t>ených obálkách, opatřených na uzavření razítky a označených zřetelně „Soutěž“ - Neotevírat –</w:t>
      </w:r>
      <w:r>
        <w:rPr>
          <w:rFonts w:ascii="Arial" w:hAnsi="Arial" w:cs="Arial"/>
          <w:bCs/>
          <w:sz w:val="24"/>
          <w:szCs w:val="24"/>
        </w:rPr>
        <w:t xml:space="preserve"> „Upomínkové předměty 3“. </w:t>
      </w:r>
    </w:p>
    <w:p w:rsidR="00000000" w:rsidRDefault="00A24F39">
      <w:pPr>
        <w:numPr>
          <w:ilvl w:val="0"/>
          <w:numId w:val="5"/>
        </w:numPr>
        <w:tabs>
          <w:tab w:val="left" w:pos="142"/>
        </w:tabs>
        <w:ind w:left="567" w:hanging="56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Doručená nabídka je zástupcem zadavatele evidována a je jí přiděleno pořadové číslo.</w:t>
      </w:r>
    </w:p>
    <w:p w:rsidR="00000000" w:rsidRDefault="00A24F3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000000" w:rsidRDefault="00A24F3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VII.</w:t>
      </w:r>
    </w:p>
    <w:p w:rsidR="00000000" w:rsidRDefault="00A24F3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Dodatečné informace, vysvětlení nabídky a důvě</w:t>
      </w:r>
      <w:r>
        <w:rPr>
          <w:rFonts w:ascii="Arial" w:hAnsi="Arial" w:cs="Arial"/>
          <w:b/>
          <w:bCs/>
          <w:sz w:val="24"/>
          <w:szCs w:val="24"/>
        </w:rPr>
        <w:t>rnost informací:</w:t>
      </w:r>
    </w:p>
    <w:p w:rsidR="00000000" w:rsidRDefault="00A24F39">
      <w:pPr>
        <w:tabs>
          <w:tab w:val="left" w:pos="142"/>
        </w:tabs>
        <w:ind w:left="135" w:hanging="13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</w:t>
      </w:r>
      <w:r>
        <w:rPr>
          <w:rFonts w:ascii="Arial" w:hAnsi="Arial" w:cs="Arial"/>
          <w:bCs/>
          <w:sz w:val="24"/>
          <w:szCs w:val="24"/>
        </w:rPr>
        <w:tab/>
        <w:t xml:space="preserve">Uchazeči mají možnost požádat zadavatele zakázky o dodatečné informace. </w:t>
      </w:r>
    </w:p>
    <w:p w:rsidR="00000000" w:rsidRDefault="00A24F39">
      <w:pPr>
        <w:tabs>
          <w:tab w:val="left" w:pos="142"/>
        </w:tabs>
        <w:ind w:left="708" w:hanging="701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</w:t>
      </w:r>
      <w:r>
        <w:rPr>
          <w:rFonts w:ascii="Arial" w:hAnsi="Arial" w:cs="Arial"/>
          <w:bCs/>
          <w:sz w:val="24"/>
          <w:szCs w:val="24"/>
        </w:rPr>
        <w:tab/>
        <w:t xml:space="preserve">Kontaktní osobou zadavatele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je </w:t>
      </w:r>
      <w:r>
        <w:rPr>
          <w:rStyle w:val="Hypertextovodkaz"/>
          <w:rFonts w:ascii="Arial" w:hAnsi="Arial" w:cs="Arial"/>
          <w:bCs/>
          <w:color w:val="000000"/>
          <w:sz w:val="24"/>
          <w:szCs w:val="24"/>
          <w:u w:val="none"/>
        </w:rPr>
        <w:t>Bc. Petra Tomaschová</w:t>
      </w:r>
      <w:r>
        <w:rPr>
          <w:rFonts w:ascii="Arial" w:hAnsi="Arial" w:cs="Arial"/>
          <w:bCs/>
          <w:sz w:val="24"/>
          <w:szCs w:val="24"/>
        </w:rPr>
        <w:t>, tel 480 990 067, e-mail: tomaschova@mestomimon.cz.</w:t>
      </w:r>
    </w:p>
    <w:p w:rsidR="00000000" w:rsidRDefault="00A24F39">
      <w:p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3.</w:t>
      </w:r>
      <w:r>
        <w:rPr>
          <w:rFonts w:ascii="Arial" w:hAnsi="Arial" w:cs="Arial"/>
          <w:bCs/>
          <w:sz w:val="24"/>
          <w:szCs w:val="24"/>
        </w:rPr>
        <w:tab/>
        <w:t>Zadavatel zakázky i uchazeči jsou povinni zacházet se</w:t>
      </w:r>
      <w:r>
        <w:rPr>
          <w:rFonts w:ascii="Arial" w:hAnsi="Arial" w:cs="Arial"/>
          <w:bCs/>
          <w:sz w:val="24"/>
          <w:szCs w:val="24"/>
        </w:rPr>
        <w:t xml:space="preserve"> všemi informacemi, které jim budou poskytnuty, jako s důvěrnými.</w:t>
      </w:r>
    </w:p>
    <w:p w:rsidR="00000000" w:rsidRDefault="00A24F39">
      <w:pPr>
        <w:numPr>
          <w:ilvl w:val="0"/>
          <w:numId w:val="6"/>
        </w:num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Zadavatel neposkytne náhradu nákladů, které uchazeč vynaložil na účast v této zakázce.</w:t>
      </w:r>
    </w:p>
    <w:p w:rsidR="00000000" w:rsidRDefault="00A24F39">
      <w:pPr>
        <w:numPr>
          <w:ilvl w:val="0"/>
          <w:numId w:val="6"/>
        </w:num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Dodavatel je oprávněn podat pouze jednu nabídku. Podá-li dodavatel samostatnou nabídku, nemůže být souč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asně subdodavatelem, jehož prostřednictvím jiný dodavatel, který také podává nabídku, prokazuje splnění kvalifikace. Dále dodavatel nemůže podat společnou nabídku s jinými dodavateli.</w:t>
      </w:r>
    </w:p>
    <w:p w:rsidR="00000000" w:rsidRDefault="00A24F39">
      <w:pPr>
        <w:numPr>
          <w:ilvl w:val="0"/>
          <w:numId w:val="6"/>
        </w:num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Zadavatel nepřipouští varianty nabídek.</w:t>
      </w:r>
    </w:p>
    <w:p w:rsidR="00000000" w:rsidRDefault="00A24F39">
      <w:pPr>
        <w:tabs>
          <w:tab w:val="left" w:pos="142"/>
        </w:tabs>
        <w:rPr>
          <w:rFonts w:ascii="Arial" w:hAnsi="Arial" w:cs="Arial"/>
          <w:bCs/>
          <w:sz w:val="24"/>
          <w:szCs w:val="24"/>
          <w:shd w:val="clear" w:color="auto" w:fill="FFFFFF"/>
        </w:rPr>
      </w:pPr>
    </w:p>
    <w:p w:rsidR="00000000" w:rsidRDefault="00A24F39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VIII.</w:t>
      </w:r>
    </w:p>
    <w:p w:rsidR="00000000" w:rsidRDefault="00A24F39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Další podmínky řízení a p</w:t>
      </w:r>
      <w:r>
        <w:rPr>
          <w:rFonts w:ascii="Arial" w:hAnsi="Arial" w:cs="Arial"/>
          <w:b/>
          <w:bCs/>
          <w:sz w:val="24"/>
          <w:szCs w:val="24"/>
        </w:rPr>
        <w:t>ožadavky zadavatele:</w:t>
      </w:r>
    </w:p>
    <w:p w:rsidR="00000000" w:rsidRDefault="00A24F39">
      <w:pPr>
        <w:numPr>
          <w:ilvl w:val="0"/>
          <w:numId w:val="7"/>
        </w:num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Zadavatel si vyhrazuje právo nevybrat žádnou z předložených nabídek a zrušit výběrové řízení v jakékoliv fázi před podpisem SOD.</w:t>
      </w:r>
    </w:p>
    <w:p w:rsidR="00000000" w:rsidRDefault="00A24F39">
      <w:pPr>
        <w:numPr>
          <w:ilvl w:val="0"/>
          <w:numId w:val="7"/>
        </w:num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Nabídka musí být podána v českém jazyce. V případě předložení dokladů prokazujících kvalifikaci v cizím ja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zyce, požadujeme úředně ověřený překlad do českého jazyka.</w:t>
      </w: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spacing w:after="0"/>
        <w:rPr>
          <w:rFonts w:ascii="Arial" w:hAnsi="Arial" w:cs="Arial"/>
          <w:sz w:val="24"/>
          <w:szCs w:val="24"/>
        </w:rPr>
      </w:pPr>
    </w:p>
    <w:p w:rsidR="00000000" w:rsidRDefault="00A24F39">
      <w:pPr>
        <w:pStyle w:val="Standard"/>
        <w:tabs>
          <w:tab w:val="left" w:pos="142"/>
          <w:tab w:val="center" w:pos="4536"/>
          <w:tab w:val="right" w:pos="9072"/>
        </w:tabs>
        <w:spacing w:after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František Kaiser</w:t>
      </w:r>
    </w:p>
    <w:p w:rsidR="00000000" w:rsidRDefault="00A24F39">
      <w:pPr>
        <w:pStyle w:val="Standard"/>
        <w:tabs>
          <w:tab w:val="left" w:pos="142"/>
          <w:tab w:val="center" w:pos="4536"/>
          <w:tab w:val="right" w:pos="9072"/>
        </w:tabs>
        <w:spacing w:after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starosta města </w:t>
      </w:r>
    </w:p>
    <w:p w:rsidR="00000000" w:rsidRDefault="00A24F39">
      <w:pPr>
        <w:pStyle w:val="Standard"/>
        <w:tabs>
          <w:tab w:val="left" w:pos="142"/>
          <w:tab w:val="center" w:pos="4536"/>
          <w:tab w:val="right" w:pos="9072"/>
        </w:tabs>
        <w:spacing w:after="0"/>
        <w:rPr>
          <w:rFonts w:ascii="Arial" w:hAnsi="Arial" w:cs="Arial"/>
          <w:bCs/>
          <w:sz w:val="24"/>
          <w:szCs w:val="24"/>
        </w:rPr>
      </w:pPr>
    </w:p>
    <w:p w:rsidR="00000000" w:rsidRDefault="00A24F39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p w:rsidR="00000000" w:rsidRDefault="00A24F39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p w:rsidR="00000000" w:rsidRDefault="00A24F39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000000" w:rsidRDefault="00A24F39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p w:rsidR="00000000" w:rsidRDefault="00A24F39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</w:p>
    <w:p w:rsidR="00000000" w:rsidRDefault="00A24F39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Na vědomí</w:t>
      </w:r>
    </w:p>
    <w:p w:rsidR="00000000" w:rsidRDefault="00A24F39">
      <w:pPr>
        <w:autoSpaceDE w:val="0"/>
        <w:spacing w:after="0"/>
      </w:pPr>
      <w:r>
        <w:t>EKARE GRAFIKA, Frýdek Místek</w:t>
      </w:r>
    </w:p>
    <w:p w:rsidR="00000000" w:rsidRDefault="00A24F39">
      <w:pPr>
        <w:autoSpaceDE w:val="0"/>
        <w:spacing w:after="0"/>
      </w:pPr>
      <w:r>
        <w:t xml:space="preserve">Speed Press Plus a.s., Praha </w:t>
      </w:r>
    </w:p>
    <w:p w:rsidR="00A24F39" w:rsidRDefault="00A24F39">
      <w:pPr>
        <w:autoSpaceDE w:val="0"/>
        <w:spacing w:after="0"/>
      </w:pPr>
      <w:r>
        <w:t>JIROUT REKLAMY s.r.o.</w:t>
      </w:r>
    </w:p>
    <w:sectPr w:rsidR="00A24F39">
      <w:headerReference w:type="default" r:id="rId9"/>
      <w:footerReference w:type="default" r:id="rId10"/>
      <w:pgSz w:w="11906" w:h="16838"/>
      <w:pgMar w:top="766" w:right="1134" w:bottom="650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F39" w:rsidRDefault="00A24F39">
      <w:pPr>
        <w:spacing w:after="0"/>
      </w:pPr>
      <w:r>
        <w:separator/>
      </w:r>
    </w:p>
  </w:endnote>
  <w:endnote w:type="continuationSeparator" w:id="0">
    <w:p w:rsidR="00A24F39" w:rsidRDefault="00A24F3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B3798">
    <w:pPr>
      <w:pStyle w:val="Zpat"/>
    </w:pPr>
    <w:r>
      <w:rPr>
        <w:noProof/>
        <w:lang w:eastAsia="cs-CZ"/>
      </w:rPr>
      <w:drawing>
        <wp:inline distT="0" distB="0" distL="0" distR="0">
          <wp:extent cx="1390650" cy="723900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723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24F39">
      <w:t xml:space="preserve">                                                                                      </w:t>
    </w:r>
    <w:r>
      <w:rPr>
        <w:noProof/>
        <w:lang w:eastAsia="cs-CZ"/>
      </w:rPr>
      <w:drawing>
        <wp:inline distT="0" distB="0" distL="0" distR="0">
          <wp:extent cx="1600200" cy="723900"/>
          <wp:effectExtent l="1905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23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F39" w:rsidRDefault="00A24F39">
      <w:pPr>
        <w:spacing w:after="0"/>
      </w:pPr>
      <w:r>
        <w:separator/>
      </w:r>
    </w:p>
  </w:footnote>
  <w:footnote w:type="continuationSeparator" w:id="0">
    <w:p w:rsidR="00A24F39" w:rsidRDefault="00A24F3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24F39">
    <w:pPr>
      <w:pStyle w:val="Zhlav"/>
    </w:pPr>
    <w:r>
      <w:rPr>
        <w:rFonts w:ascii="Arial" w:hAnsi="Arial" w:cs="Arial"/>
      </w:rPr>
      <w:t>Č. j.: MUMI   2847/2013</w:t>
    </w:r>
    <w:r>
      <w:rPr>
        <w:rFonts w:ascii="Arial" w:hAnsi="Arial" w:cs="Arial"/>
      </w:rPr>
      <w:tab/>
      <w:t xml:space="preserve">                                Stránka</w:t>
    </w:r>
    <w:r>
      <w:rPr>
        <w:rFonts w:ascii="Arial" w:hAnsi="Arial" w:cs="Arial"/>
      </w:rP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6B3798">
      <w:rPr>
        <w:noProof/>
      </w:rPr>
      <w:t>1</w:t>
    </w:r>
    <w:r>
      <w:fldChar w:fldCharType="end"/>
    </w:r>
    <w:r>
      <w:rPr>
        <w:rFonts w:ascii="Arial" w:hAnsi="Arial" w:cs="Arial"/>
      </w:rPr>
      <w:t xml:space="preserve"> z </w:t>
    </w:r>
    <w:r>
      <w:fldChar w:fldCharType="begin"/>
    </w:r>
    <w:r>
      <w:instrText xml:space="preserve"> NUMPAGES \*Arabic </w:instrText>
    </w:r>
    <w:r>
      <w:fldChar w:fldCharType="separate"/>
    </w:r>
    <w:r w:rsidR="006B3798">
      <w:rPr>
        <w:noProof/>
      </w:rPr>
      <w:t>6</w:t>
    </w:r>
    <w:r>
      <w:fldChar w:fldCharType="end"/>
    </w:r>
  </w:p>
  <w:p w:rsidR="00000000" w:rsidRDefault="00A24F3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5"/>
      <w:numFmt w:val="bullet"/>
      <w:lvlText w:val="-"/>
      <w:lvlJc w:val="left"/>
      <w:pPr>
        <w:tabs>
          <w:tab w:val="num" w:pos="0"/>
        </w:tabs>
        <w:ind w:left="927" w:hanging="360"/>
      </w:pPr>
      <w:rPr>
        <w:rFonts w:ascii="Arial" w:hAnsi="Arial" w:cs="Times New Roman"/>
        <w:b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ttachedTemplate r:id="rId1"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798"/>
    <w:rsid w:val="006B3798"/>
    <w:rsid w:val="00A2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spacing w:after="200"/>
      <w:jc w:val="both"/>
      <w:textAlignment w:val="baseline"/>
    </w:pPr>
    <w:rPr>
      <w:rFonts w:eastAsia="Lucida Sans Unicode"/>
      <w:kern w:val="1"/>
      <w:sz w:val="22"/>
      <w:szCs w:val="22"/>
      <w:lang w:eastAsia="ar-SA"/>
    </w:rPr>
  </w:style>
  <w:style w:type="paragraph" w:styleId="Nadpis3">
    <w:name w:val="heading 3"/>
    <w:basedOn w:val="Standard"/>
    <w:next w:val="Textbody"/>
    <w:qFormat/>
    <w:pPr>
      <w:keepNext/>
      <w:numPr>
        <w:ilvl w:val="2"/>
        <w:numId w:val="1"/>
      </w:numPr>
      <w:spacing w:before="240" w:after="60"/>
      <w:jc w:val="center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WW8Num8z0">
    <w:name w:val="WW8Num8z0"/>
    <w:rPr>
      <w:rFonts w:cs="Times New Roman"/>
      <w:b/>
    </w:rPr>
  </w:style>
  <w:style w:type="character" w:customStyle="1" w:styleId="Absatz-Standardschriftart">
    <w:name w:val="Absatz-Standardschriftart"/>
  </w:style>
  <w:style w:type="character" w:customStyle="1" w:styleId="WW8Num9z0">
    <w:name w:val="WW8Num9z0"/>
    <w:rPr>
      <w:rFonts w:cs="Times New Roman"/>
      <w:b/>
    </w:rPr>
  </w:style>
  <w:style w:type="character" w:customStyle="1" w:styleId="WW8Num9z1">
    <w:name w:val="WW8Num9z1"/>
    <w:rPr>
      <w:rFonts w:eastAsia="Times New Roman" w:cs="Times New Roman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Standardnpsmoodstavce3">
    <w:name w:val="Standardní písmo odstavce3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2">
    <w:name w:val="Standardní písmo odstavce2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cs="Times New Roman"/>
    </w:rPr>
  </w:style>
  <w:style w:type="character" w:customStyle="1" w:styleId="WW8Num11z0">
    <w:name w:val="WW8Num11z0"/>
    <w:rPr>
      <w:rFonts w:eastAsia="Times New Roman" w:cs="Times New Roman"/>
    </w:rPr>
  </w:style>
  <w:style w:type="character" w:customStyle="1" w:styleId="WW8Num12z0">
    <w:name w:val="WW8Num12z0"/>
    <w:rPr>
      <w:b/>
    </w:rPr>
  </w:style>
  <w:style w:type="character" w:customStyle="1" w:styleId="WW8Num15z0">
    <w:name w:val="WW8Num15z0"/>
    <w:rPr>
      <w:rFonts w:cs="Times New Roman"/>
      <w:b/>
    </w:rPr>
  </w:style>
  <w:style w:type="character" w:customStyle="1" w:styleId="WW8Num16z0">
    <w:name w:val="WW8Num16z0"/>
    <w:rPr>
      <w:rFonts w:ascii="Times New Roman" w:hAnsi="Times New Roman" w:cs="Times New Roman"/>
    </w:rPr>
  </w:style>
  <w:style w:type="character" w:customStyle="1" w:styleId="WW8Num16z1">
    <w:name w:val="WW8Num16z1"/>
    <w:rPr>
      <w:rFonts w:ascii="Times New Roman" w:hAnsi="Times New Roman" w:cs="Courier New"/>
    </w:rPr>
  </w:style>
  <w:style w:type="character" w:customStyle="1" w:styleId="Standardnpsmoodstavce1">
    <w:name w:val="Standardní písmo odstavce1"/>
  </w:style>
  <w:style w:type="character" w:customStyle="1" w:styleId="ListLabel1">
    <w:name w:val="ListLabel 1"/>
    <w:rPr>
      <w:rFonts w:cs="Times New Roman"/>
      <w:b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b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Courier New"/>
    </w:rPr>
  </w:style>
  <w:style w:type="character" w:customStyle="1" w:styleId="NzevChar">
    <w:name w:val="Název Char"/>
    <w:basedOn w:val="Standardnpsmoodstavce1"/>
  </w:style>
  <w:style w:type="character" w:customStyle="1" w:styleId="ZhlavChar">
    <w:name w:val="Záhlaví Char"/>
    <w:basedOn w:val="Standardnpsmoodstavce1"/>
  </w:style>
  <w:style w:type="character" w:customStyle="1" w:styleId="ZpatChar">
    <w:name w:val="Zápatí Char"/>
    <w:basedOn w:val="Standardnpsmoodstavce1"/>
  </w:style>
  <w:style w:type="character" w:customStyle="1" w:styleId="Nadpis3Char">
    <w:name w:val="Nadpis 3 Char"/>
    <w:basedOn w:val="Standardnpsmoodstavce1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xtbublinyChar">
    <w:name w:val="Text bubliny Char"/>
    <w:basedOn w:val="Standardnpsmoodstavce1"/>
  </w:style>
  <w:style w:type="character" w:styleId="Hypertextovodkaz">
    <w:name w:val="Hyperlink"/>
    <w:rPr>
      <w:color w:val="0000FF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Standard">
    <w:name w:val="Standard"/>
    <w:pPr>
      <w:suppressAutoHyphens/>
      <w:spacing w:after="200"/>
      <w:jc w:val="both"/>
      <w:textAlignment w:val="baseline"/>
    </w:pPr>
    <w:rPr>
      <w:rFonts w:eastAsia="Lucida Sans Unicode"/>
      <w:kern w:val="1"/>
      <w:sz w:val="22"/>
      <w:szCs w:val="22"/>
      <w:lang w:eastAsia="ar-SA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itulek1">
    <w:name w:val="Titulek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widowControl w:val="0"/>
      <w:suppressAutoHyphens/>
      <w:spacing w:after="200"/>
      <w:jc w:val="both"/>
      <w:textAlignment w:val="baseline"/>
    </w:pPr>
    <w:rPr>
      <w:rFonts w:eastAsia="Lucida Sans Unicode"/>
      <w:kern w:val="1"/>
      <w:sz w:val="22"/>
      <w:szCs w:val="22"/>
      <w:lang w:eastAsia="ar-SA"/>
    </w:rPr>
  </w:style>
  <w:style w:type="paragraph" w:styleId="Nzev">
    <w:name w:val="Title"/>
    <w:basedOn w:val="Standard"/>
    <w:next w:val="Podtitul"/>
    <w:qFormat/>
    <w:pPr>
      <w:spacing w:after="300"/>
      <w:jc w:val="center"/>
    </w:pPr>
    <w:rPr>
      <w:rFonts w:ascii="Arial" w:hAnsi="Arial"/>
      <w:b/>
      <w:bCs/>
      <w:color w:val="17365D"/>
      <w:spacing w:val="5"/>
      <w:sz w:val="52"/>
      <w:szCs w:val="52"/>
    </w:rPr>
  </w:style>
  <w:style w:type="paragraph" w:styleId="Podtitul">
    <w:name w:val="Subtitle"/>
    <w:basedOn w:val="Heading"/>
    <w:next w:val="Textbody"/>
    <w:qFormat/>
    <w:pPr>
      <w:jc w:val="center"/>
    </w:pPr>
    <w:rPr>
      <w:i/>
      <w:iCs/>
    </w:rPr>
  </w:style>
  <w:style w:type="paragraph" w:styleId="Bezmezer">
    <w:name w:val="No Spacing"/>
    <w:qFormat/>
    <w:pPr>
      <w:widowControl w:val="0"/>
      <w:suppressAutoHyphens/>
      <w:spacing w:after="200"/>
      <w:jc w:val="both"/>
      <w:textAlignment w:val="baseline"/>
    </w:pPr>
    <w:rPr>
      <w:rFonts w:eastAsia="Lucida Sans Unicode"/>
      <w:kern w:val="1"/>
      <w:sz w:val="22"/>
      <w:szCs w:val="22"/>
      <w:lang w:eastAsia="ar-SA"/>
    </w:rPr>
  </w:style>
  <w:style w:type="paragraph" w:styleId="Zhlav">
    <w:name w:val="header"/>
    <w:basedOn w:val="Standard"/>
    <w:pPr>
      <w:suppressLineNumbers/>
      <w:spacing w:after="0"/>
    </w:pPr>
  </w:style>
  <w:style w:type="paragraph" w:styleId="Zpat">
    <w:name w:val="footer"/>
    <w:basedOn w:val="Standard"/>
    <w:pPr>
      <w:suppressLineNumbers/>
      <w:spacing w:after="0"/>
    </w:pPr>
  </w:style>
  <w:style w:type="paragraph" w:customStyle="1" w:styleId="StylArialZarovnatdobloku">
    <w:name w:val="Styl Arial Zarovnat do bloku"/>
    <w:basedOn w:val="Standard"/>
  </w:style>
  <w:style w:type="paragraph" w:customStyle="1" w:styleId="StylNadpis2">
    <w:name w:val="Styl Nadpis 2"/>
    <w:pPr>
      <w:widowControl w:val="0"/>
      <w:suppressAutoHyphens/>
      <w:spacing w:after="200"/>
      <w:jc w:val="both"/>
      <w:textAlignment w:val="baseline"/>
    </w:pPr>
    <w:rPr>
      <w:rFonts w:eastAsia="Lucida Sans Unicode"/>
      <w:kern w:val="1"/>
      <w:sz w:val="22"/>
      <w:szCs w:val="22"/>
      <w:lang w:eastAsia="ar-SA"/>
    </w:rPr>
  </w:style>
  <w:style w:type="paragraph" w:styleId="Textbubliny">
    <w:name w:val="Balloon Text"/>
    <w:basedOn w:val="Standard"/>
  </w:style>
  <w:style w:type="paragraph" w:customStyle="1" w:styleId="Export27">
    <w:name w:val="Export 27"/>
    <w:basedOn w:val="Standard"/>
    <w:pPr>
      <w:ind w:firstLine="708"/>
    </w:pPr>
  </w:style>
  <w:style w:type="paragraph" w:customStyle="1" w:styleId="Import0">
    <w:name w:val="Import 0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Odstavecseseznamem">
    <w:name w:val="List Paragraph"/>
    <w:basedOn w:val="Normln"/>
    <w:qFormat/>
    <w:pPr>
      <w:spacing w:line="276" w:lineRule="auto"/>
      <w:ind w:left="720"/>
    </w:pPr>
    <w:rPr>
      <w:rFonts w:ascii="Calibri" w:eastAsia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1103</Words>
  <Characters>6514</Characters>
  <Application>Microsoft Office Word</Application>
  <DocSecurity>0</DocSecurity>
  <Lines>54</Lines>
  <Paragraphs>15</Paragraphs>
  <ScaleCrop>false</ScaleCrop>
  <Company/>
  <LinksUpToDate>false</LinksUpToDate>
  <CharactersWithSpaces>7602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strizova</cp:lastModifiedBy>
  <cp:revision>2</cp:revision>
  <cp:lastPrinted>2013-03-21T07:25:00Z</cp:lastPrinted>
  <dcterms:created xsi:type="dcterms:W3CDTF">2013-04-10T07:18:00Z</dcterms:created>
  <dcterms:modified xsi:type="dcterms:W3CDTF">2013-04-10T07:18:00Z</dcterms:modified>
</cp:coreProperties>
</file>