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DBA" w:rsidRPr="00DB4DBA" w:rsidRDefault="00DB4DBA" w:rsidP="00DB4DBA">
      <w:pPr>
        <w:tabs>
          <w:tab w:val="left" w:pos="142"/>
        </w:tabs>
        <w:rPr>
          <w:b/>
          <w:sz w:val="24"/>
          <w:szCs w:val="24"/>
          <w:u w:val="double"/>
        </w:rPr>
      </w:pPr>
      <w:r w:rsidRPr="00DB4DBA">
        <w:rPr>
          <w:b/>
          <w:u w:val="double"/>
        </w:rPr>
        <w:t>Tabulka cenové nabídky na akci „ stavební úpravy bytu na náměstí 1. Máje 139, Mimoň III</w:t>
      </w:r>
      <w:r w:rsidRPr="00DB4DBA">
        <w:rPr>
          <w:b/>
          <w:sz w:val="24"/>
          <w:szCs w:val="24"/>
          <w:u w:val="double"/>
        </w:rPr>
        <w:t xml:space="preserve"> “. </w:t>
      </w:r>
    </w:p>
    <w:p w:rsidR="00DD6639" w:rsidRDefault="008F5ECC" w:rsidP="00C125E3">
      <w:pPr>
        <w:pStyle w:val="Odstavecseseznamem"/>
        <w:numPr>
          <w:ilvl w:val="0"/>
          <w:numId w:val="7"/>
        </w:numPr>
        <w:jc w:val="both"/>
      </w:pPr>
      <w:r>
        <w:t>Stavební práce k rozdělení bytu</w:t>
      </w:r>
    </w:p>
    <w:tbl>
      <w:tblPr>
        <w:tblStyle w:val="Mkatabulky"/>
        <w:tblW w:w="11024" w:type="dxa"/>
        <w:tblInd w:w="-969" w:type="dxa"/>
        <w:tblLook w:val="04A0" w:firstRow="1" w:lastRow="0" w:firstColumn="1" w:lastColumn="0" w:noHBand="0" w:noVBand="1"/>
      </w:tblPr>
      <w:tblGrid>
        <w:gridCol w:w="7054"/>
        <w:gridCol w:w="1134"/>
        <w:gridCol w:w="1418"/>
        <w:gridCol w:w="1418"/>
      </w:tblGrid>
      <w:tr w:rsidR="00C125E3" w:rsidTr="00C125E3">
        <w:tc>
          <w:tcPr>
            <w:tcW w:w="7054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 w:rsidRPr="00A412D4">
              <w:rPr>
                <w:b/>
              </w:rPr>
              <w:t>Práce</w:t>
            </w:r>
          </w:p>
        </w:tc>
        <w:tc>
          <w:tcPr>
            <w:tcW w:w="1134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>
              <w:rPr>
                <w:b/>
              </w:rPr>
              <w:t>jednotky</w:t>
            </w:r>
          </w:p>
        </w:tc>
        <w:tc>
          <w:tcPr>
            <w:tcW w:w="1418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 w:rsidRPr="00A412D4">
              <w:rPr>
                <w:b/>
              </w:rPr>
              <w:t>Cena</w:t>
            </w:r>
            <w:r>
              <w:rPr>
                <w:b/>
              </w:rPr>
              <w:t xml:space="preserve"> bez DPH</w:t>
            </w:r>
          </w:p>
        </w:tc>
        <w:tc>
          <w:tcPr>
            <w:tcW w:w="1418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 w:rsidRPr="00A412D4">
              <w:rPr>
                <w:b/>
              </w:rPr>
              <w:t>Cena</w:t>
            </w:r>
            <w:r>
              <w:rPr>
                <w:b/>
              </w:rPr>
              <w:t xml:space="preserve"> s DPH</w:t>
            </w: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Bourací práce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Zednické stavební práce (nové příčky)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Osazení nových futer a dveří z hl. chodby do verandy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  <w:r>
              <w:t>1 ks</w:t>
            </w: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Provedení rozvodů SV a TUV pro oba byty s měřením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Pr="00260571" w:rsidRDefault="00C125E3" w:rsidP="00C125E3">
            <w:pPr>
              <w:jc w:val="both"/>
            </w:pPr>
            <w:r w:rsidRPr="00260571">
              <w:t xml:space="preserve">Propojení sousedního bytu na </w:t>
            </w:r>
            <w:proofErr w:type="gramStart"/>
            <w:r w:rsidRPr="00260571">
              <w:t>TUV</w:t>
            </w:r>
            <w:proofErr w:type="gramEnd"/>
            <w:r w:rsidRPr="00260571">
              <w:t xml:space="preserve"> s měřením  (likvidace el. Bojleru)</w:t>
            </w:r>
          </w:p>
        </w:tc>
        <w:tc>
          <w:tcPr>
            <w:tcW w:w="1134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Pr="00260571" w:rsidRDefault="00C125E3" w:rsidP="00C125E3">
            <w:pPr>
              <w:jc w:val="both"/>
            </w:pPr>
            <w:r w:rsidRPr="00260571">
              <w:t>Ostatní práce rozepsat:</w:t>
            </w:r>
          </w:p>
        </w:tc>
        <w:tc>
          <w:tcPr>
            <w:tcW w:w="1134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Pr="00260571" w:rsidRDefault="00C125E3" w:rsidP="00C125E3">
            <w:pPr>
              <w:jc w:val="both"/>
            </w:pPr>
            <w:bookmarkStart w:id="0" w:name="_GoBack"/>
            <w:bookmarkEnd w:id="0"/>
          </w:p>
        </w:tc>
        <w:tc>
          <w:tcPr>
            <w:tcW w:w="1134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Pr="00260571" w:rsidRDefault="00C125E3" w:rsidP="00C125E3">
            <w:pPr>
              <w:jc w:val="both"/>
              <w:rPr>
                <w:b/>
              </w:rPr>
            </w:pPr>
            <w:r w:rsidRPr="00260571">
              <w:rPr>
                <w:b/>
              </w:rPr>
              <w:t>CELKEM</w:t>
            </w:r>
          </w:p>
        </w:tc>
        <w:tc>
          <w:tcPr>
            <w:tcW w:w="1134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Pr="00260571" w:rsidRDefault="00C125E3" w:rsidP="00C125E3">
            <w:pPr>
              <w:jc w:val="both"/>
            </w:pPr>
          </w:p>
        </w:tc>
      </w:tr>
    </w:tbl>
    <w:p w:rsidR="00C125E3" w:rsidRDefault="00C125E3" w:rsidP="00C125E3">
      <w:pPr>
        <w:jc w:val="both"/>
      </w:pPr>
    </w:p>
    <w:p w:rsidR="008F5ECC" w:rsidRDefault="008F5ECC" w:rsidP="00C125E3">
      <w:pPr>
        <w:pStyle w:val="Odstavecseseznamem"/>
        <w:numPr>
          <w:ilvl w:val="0"/>
          <w:numId w:val="7"/>
        </w:numPr>
        <w:jc w:val="both"/>
      </w:pPr>
      <w:r>
        <w:t xml:space="preserve">Stavební úpravy bytu  </w:t>
      </w:r>
      <w:proofErr w:type="gramStart"/>
      <w:r>
        <w:t>č.</w:t>
      </w:r>
      <w:r w:rsidR="001F6CE9">
        <w:t>1</w:t>
      </w:r>
      <w:r>
        <w:t xml:space="preserve"> (2 + 0)</w:t>
      </w:r>
      <w:proofErr w:type="gramEnd"/>
    </w:p>
    <w:tbl>
      <w:tblPr>
        <w:tblStyle w:val="Mkatabulky"/>
        <w:tblW w:w="11024" w:type="dxa"/>
        <w:tblInd w:w="-969" w:type="dxa"/>
        <w:tblLook w:val="04A0" w:firstRow="1" w:lastRow="0" w:firstColumn="1" w:lastColumn="0" w:noHBand="0" w:noVBand="1"/>
      </w:tblPr>
      <w:tblGrid>
        <w:gridCol w:w="7054"/>
        <w:gridCol w:w="1134"/>
        <w:gridCol w:w="1418"/>
        <w:gridCol w:w="1418"/>
      </w:tblGrid>
      <w:tr w:rsidR="00C125E3" w:rsidTr="00C125E3">
        <w:tc>
          <w:tcPr>
            <w:tcW w:w="7054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 w:rsidRPr="00A412D4">
              <w:rPr>
                <w:b/>
              </w:rPr>
              <w:t>Práce</w:t>
            </w:r>
          </w:p>
        </w:tc>
        <w:tc>
          <w:tcPr>
            <w:tcW w:w="1134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>
              <w:rPr>
                <w:b/>
              </w:rPr>
              <w:t>jednotky</w:t>
            </w:r>
          </w:p>
        </w:tc>
        <w:tc>
          <w:tcPr>
            <w:tcW w:w="1418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 w:rsidRPr="00A412D4">
              <w:rPr>
                <w:b/>
              </w:rPr>
              <w:t>Cena</w:t>
            </w:r>
            <w:r>
              <w:rPr>
                <w:b/>
              </w:rPr>
              <w:t xml:space="preserve"> bez DPH</w:t>
            </w:r>
          </w:p>
        </w:tc>
        <w:tc>
          <w:tcPr>
            <w:tcW w:w="1418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 w:rsidRPr="00A412D4">
              <w:rPr>
                <w:b/>
              </w:rPr>
              <w:t>Cena</w:t>
            </w:r>
            <w:r>
              <w:rPr>
                <w:b/>
              </w:rPr>
              <w:t xml:space="preserve"> s DPH</w:t>
            </w: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Vybourání koupelny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Osazení nových futer a dveří (1x vstupní protipožární, 1x plné, 2x prosklené)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  <w:r>
              <w:t>4 ks</w:t>
            </w: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Položení odpadového potrubí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DB4DBA" w:rsidTr="00C125E3">
        <w:tc>
          <w:tcPr>
            <w:tcW w:w="7054" w:type="dxa"/>
          </w:tcPr>
          <w:p w:rsidR="00DB4DBA" w:rsidRDefault="00DB4DBA" w:rsidP="00C125E3">
            <w:pPr>
              <w:jc w:val="both"/>
            </w:pPr>
            <w:r>
              <w:t>Nové položení vodoinstalace SV a TUV s měřením</w:t>
            </w:r>
          </w:p>
        </w:tc>
        <w:tc>
          <w:tcPr>
            <w:tcW w:w="1134" w:type="dxa"/>
          </w:tcPr>
          <w:p w:rsidR="00DB4DBA" w:rsidRDefault="00DB4DBA" w:rsidP="00C125E3">
            <w:pPr>
              <w:jc w:val="both"/>
            </w:pPr>
          </w:p>
        </w:tc>
        <w:tc>
          <w:tcPr>
            <w:tcW w:w="1418" w:type="dxa"/>
          </w:tcPr>
          <w:p w:rsidR="00DB4DBA" w:rsidRDefault="00DB4DBA" w:rsidP="00C125E3">
            <w:pPr>
              <w:jc w:val="both"/>
            </w:pPr>
          </w:p>
        </w:tc>
        <w:tc>
          <w:tcPr>
            <w:tcW w:w="1418" w:type="dxa"/>
          </w:tcPr>
          <w:p w:rsidR="00DB4DBA" w:rsidRDefault="00DB4DBA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Osazení koupelny a WC novými zařizovacími předměty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Nová kuchyňská linka + digestoř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proofErr w:type="spellStart"/>
            <w:proofErr w:type="gramStart"/>
            <w:r>
              <w:t>el</w:t>
            </w:r>
            <w:proofErr w:type="gramEnd"/>
            <w:r>
              <w:t>.</w:t>
            </w:r>
            <w:proofErr w:type="gramStart"/>
            <w:r>
              <w:t>sporák</w:t>
            </w:r>
            <w:proofErr w:type="spellEnd"/>
            <w:proofErr w:type="gramEnd"/>
            <w:r>
              <w:t xml:space="preserve"> - sklokeramická deska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Nově natažená elektroinstalace v bytě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 xml:space="preserve">Osazení svítidel v bytě (WC, koupelna, chodba, pod </w:t>
            </w:r>
            <w:proofErr w:type="spellStart"/>
            <w:r>
              <w:t>kuch</w:t>
            </w:r>
            <w:proofErr w:type="spellEnd"/>
            <w:r>
              <w:t>. Linkou)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Zřízení nového elektroměrného místa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Opravy omítek, natažení místností lepidlem s perlinkou, vyštukování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Položení dlažby (předsíň 2,96m</w:t>
            </w:r>
            <w:r w:rsidRPr="00F66C3C">
              <w:rPr>
                <w:vertAlign w:val="superscript"/>
              </w:rPr>
              <w:t>2</w:t>
            </w:r>
            <w:r>
              <w:t>, koupelna 3,00m</w:t>
            </w:r>
            <w:r w:rsidRPr="000A1549"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  <w:r>
              <w:t>5,96 m</w:t>
            </w:r>
            <w:r w:rsidRPr="00782FF8">
              <w:rPr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Obklady (koupelna, za linkou)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Položení PVC lina (pokoj 19,86m</w:t>
            </w:r>
            <w:r w:rsidRPr="000A1549">
              <w:rPr>
                <w:vertAlign w:val="superscript"/>
              </w:rPr>
              <w:t>2</w:t>
            </w:r>
            <w:r>
              <w:t>,ložnice 16,73m</w:t>
            </w:r>
            <w:r w:rsidRPr="000A1549"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  <w:r>
              <w:t>36,59 m</w:t>
            </w:r>
            <w:r w:rsidRPr="00782FF8">
              <w:rPr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Osazení parapetů k oknům (koupelna – obklad)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Default="00C125E3" w:rsidP="00C125E3">
            <w:pPr>
              <w:jc w:val="both"/>
            </w:pPr>
            <w:r>
              <w:t>Ostatní práce rozepsat: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 w:rsidRPr="00A412D4">
              <w:rPr>
                <w:b/>
              </w:rPr>
              <w:t>CELKEM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</w:tbl>
    <w:p w:rsidR="00C125E3" w:rsidRDefault="00C125E3" w:rsidP="00C125E3">
      <w:pPr>
        <w:jc w:val="both"/>
      </w:pPr>
    </w:p>
    <w:p w:rsidR="000F1C6C" w:rsidRDefault="000F1C6C" w:rsidP="00C125E3">
      <w:pPr>
        <w:pStyle w:val="Odstavecseseznamem"/>
        <w:numPr>
          <w:ilvl w:val="0"/>
          <w:numId w:val="7"/>
        </w:numPr>
        <w:jc w:val="both"/>
      </w:pPr>
      <w:r>
        <w:lastRenderedPageBreak/>
        <w:t xml:space="preserve">Stavební úpravy bytu  </w:t>
      </w:r>
      <w:proofErr w:type="gramStart"/>
      <w:r>
        <w:t>č.2 (1 + 1)</w:t>
      </w:r>
      <w:proofErr w:type="gramEnd"/>
    </w:p>
    <w:tbl>
      <w:tblPr>
        <w:tblStyle w:val="Mkatabulky"/>
        <w:tblW w:w="11024" w:type="dxa"/>
        <w:tblInd w:w="-969" w:type="dxa"/>
        <w:tblLook w:val="04A0" w:firstRow="1" w:lastRow="0" w:firstColumn="1" w:lastColumn="0" w:noHBand="0" w:noVBand="1"/>
      </w:tblPr>
      <w:tblGrid>
        <w:gridCol w:w="7054"/>
        <w:gridCol w:w="1134"/>
        <w:gridCol w:w="1418"/>
        <w:gridCol w:w="1418"/>
      </w:tblGrid>
      <w:tr w:rsidR="00C125E3" w:rsidTr="00C125E3">
        <w:tc>
          <w:tcPr>
            <w:tcW w:w="7054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 w:rsidRPr="00A412D4">
              <w:rPr>
                <w:b/>
              </w:rPr>
              <w:t>Práce</w:t>
            </w:r>
          </w:p>
        </w:tc>
        <w:tc>
          <w:tcPr>
            <w:tcW w:w="1134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>
              <w:rPr>
                <w:b/>
              </w:rPr>
              <w:t>jednotky</w:t>
            </w:r>
          </w:p>
        </w:tc>
        <w:tc>
          <w:tcPr>
            <w:tcW w:w="1418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 w:rsidRPr="00A412D4">
              <w:rPr>
                <w:b/>
              </w:rPr>
              <w:t>Cena</w:t>
            </w:r>
            <w:r>
              <w:rPr>
                <w:b/>
              </w:rPr>
              <w:t xml:space="preserve"> bez DPH</w:t>
            </w:r>
          </w:p>
        </w:tc>
        <w:tc>
          <w:tcPr>
            <w:tcW w:w="1418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 w:rsidRPr="00A412D4">
              <w:rPr>
                <w:b/>
              </w:rPr>
              <w:t>Cena</w:t>
            </w:r>
            <w:r>
              <w:rPr>
                <w:b/>
              </w:rPr>
              <w:t xml:space="preserve"> s DPH</w:t>
            </w: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Osazení nových futer a dveří (1x vstupní protipožární, 2x plné, 3x prosklené)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  <w:r>
              <w:t>6 ks</w:t>
            </w: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Osazení koupelny a WC novými zařizovacími předměty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Položení odpadového potrubí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DB4DBA" w:rsidTr="00C125E3">
        <w:tc>
          <w:tcPr>
            <w:tcW w:w="7054" w:type="dxa"/>
          </w:tcPr>
          <w:p w:rsidR="00DB4DBA" w:rsidRDefault="00DB4DBA" w:rsidP="00FA27AF">
            <w:pPr>
              <w:jc w:val="both"/>
            </w:pPr>
            <w:r>
              <w:t>Nové položení vodoinstalace SV a TUV s měřením</w:t>
            </w:r>
          </w:p>
        </w:tc>
        <w:tc>
          <w:tcPr>
            <w:tcW w:w="1134" w:type="dxa"/>
          </w:tcPr>
          <w:p w:rsidR="00DB4DBA" w:rsidRDefault="00DB4DBA" w:rsidP="00C125E3">
            <w:pPr>
              <w:jc w:val="both"/>
            </w:pPr>
          </w:p>
        </w:tc>
        <w:tc>
          <w:tcPr>
            <w:tcW w:w="1418" w:type="dxa"/>
          </w:tcPr>
          <w:p w:rsidR="00DB4DBA" w:rsidRDefault="00DB4DBA" w:rsidP="00C125E3">
            <w:pPr>
              <w:jc w:val="both"/>
            </w:pPr>
          </w:p>
        </w:tc>
        <w:tc>
          <w:tcPr>
            <w:tcW w:w="1418" w:type="dxa"/>
          </w:tcPr>
          <w:p w:rsidR="00DB4DBA" w:rsidRDefault="00DB4DBA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Nová kuchyňská linka + digestoř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proofErr w:type="spellStart"/>
            <w:proofErr w:type="gramStart"/>
            <w:r>
              <w:t>el</w:t>
            </w:r>
            <w:proofErr w:type="gramEnd"/>
            <w:r>
              <w:t>.</w:t>
            </w:r>
            <w:proofErr w:type="gramStart"/>
            <w:r>
              <w:t>sporák</w:t>
            </w:r>
            <w:proofErr w:type="spellEnd"/>
            <w:proofErr w:type="gramEnd"/>
            <w:r>
              <w:t xml:space="preserve"> - sklokeramická deska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Nově natažená elektroinstalace v bytě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 xml:space="preserve">Osazení svítidel v bytě (WC, koupelna, chodba, pod </w:t>
            </w:r>
            <w:proofErr w:type="spellStart"/>
            <w:r>
              <w:t>kuch</w:t>
            </w:r>
            <w:proofErr w:type="spellEnd"/>
            <w:r>
              <w:t>. Linkou)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Opravy omítek, natažení místností lepidlem s perlinkou, vyštukování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Položení dlažby (předsíň 9,57m</w:t>
            </w:r>
            <w:r w:rsidRPr="000A1549">
              <w:rPr>
                <w:vertAlign w:val="superscript"/>
              </w:rPr>
              <w:t>2</w:t>
            </w:r>
            <w:r>
              <w:t>, WC 1,71m</w:t>
            </w:r>
            <w:r w:rsidRPr="000A1549">
              <w:rPr>
                <w:vertAlign w:val="superscript"/>
              </w:rPr>
              <w:t>2</w:t>
            </w:r>
            <w:r>
              <w:t>, koupelna 2,78m</w:t>
            </w:r>
            <w:r w:rsidRPr="000A1549"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  <w:r>
              <w:t>14,06m</w:t>
            </w:r>
            <w:r w:rsidRPr="00782FF8">
              <w:rPr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Obklady (koupelna, WC, za linkou)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Položení  PVC  lina (Kuchyň 12,79m</w:t>
            </w:r>
            <w:r w:rsidRPr="000A1549">
              <w:rPr>
                <w:vertAlign w:val="superscript"/>
              </w:rPr>
              <w:t>2</w:t>
            </w:r>
            <w:r>
              <w:t>, pokoj 21,62m</w:t>
            </w:r>
            <w:r w:rsidRPr="000A1549">
              <w:rPr>
                <w:vertAlign w:val="superscript"/>
              </w:rPr>
              <w:t>2</w:t>
            </w:r>
            <w:r>
              <w:t>, komora 6,86m</w:t>
            </w:r>
            <w:r w:rsidRPr="000A1549">
              <w:rPr>
                <w:vertAlign w:val="superscript"/>
              </w:rPr>
              <w:t>2</w:t>
            </w:r>
            <w:r>
              <w:t xml:space="preserve"> )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  <w:r>
              <w:t>41,27m</w:t>
            </w:r>
            <w:r w:rsidRPr="00782FF8">
              <w:rPr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>
              <w:t>Osazení parapetů k oknům (chodba, WC, komora – obklad)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Default="00C125E3" w:rsidP="00C125E3">
            <w:pPr>
              <w:jc w:val="both"/>
            </w:pPr>
            <w:r>
              <w:t>Ostatní práce rozepsat: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  <w:shd w:val="clear" w:color="auto" w:fill="BFBFBF" w:themeFill="background1" w:themeFillShade="BF"/>
          </w:tcPr>
          <w:p w:rsidR="00C125E3" w:rsidRDefault="00C125E3" w:rsidP="00C125E3">
            <w:pPr>
              <w:jc w:val="both"/>
            </w:pP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7054" w:type="dxa"/>
          </w:tcPr>
          <w:p w:rsidR="00C125E3" w:rsidRDefault="00C125E3" w:rsidP="00C125E3">
            <w:pPr>
              <w:jc w:val="both"/>
            </w:pPr>
            <w:r w:rsidRPr="00A412D4">
              <w:rPr>
                <w:b/>
              </w:rPr>
              <w:t>CELKEM</w:t>
            </w:r>
          </w:p>
        </w:tc>
        <w:tc>
          <w:tcPr>
            <w:tcW w:w="1134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418" w:type="dxa"/>
          </w:tcPr>
          <w:p w:rsidR="00C125E3" w:rsidRDefault="00C125E3" w:rsidP="00C125E3">
            <w:pPr>
              <w:jc w:val="both"/>
            </w:pPr>
          </w:p>
        </w:tc>
      </w:tr>
    </w:tbl>
    <w:p w:rsidR="00DD6639" w:rsidRDefault="00DD6639" w:rsidP="00C125E3">
      <w:pPr>
        <w:jc w:val="both"/>
      </w:pPr>
    </w:p>
    <w:p w:rsidR="000B16FE" w:rsidRPr="00DB4DBA" w:rsidRDefault="00DD6639" w:rsidP="00C125E3">
      <w:pPr>
        <w:jc w:val="both"/>
        <w:rPr>
          <w:b/>
          <w:i/>
          <w:sz w:val="32"/>
          <w:szCs w:val="32"/>
          <w:u w:val="single"/>
        </w:rPr>
      </w:pPr>
      <w:r w:rsidRPr="00DB4DBA">
        <w:rPr>
          <w:b/>
          <w:i/>
          <w:sz w:val="32"/>
          <w:szCs w:val="32"/>
          <w:u w:val="single"/>
        </w:rPr>
        <w:t>Souhrn cenové nabídky</w:t>
      </w: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6062"/>
        <w:gridCol w:w="1725"/>
        <w:gridCol w:w="1819"/>
      </w:tblGrid>
      <w:tr w:rsidR="00C125E3" w:rsidTr="00C125E3">
        <w:tc>
          <w:tcPr>
            <w:tcW w:w="6062" w:type="dxa"/>
          </w:tcPr>
          <w:p w:rsidR="00C125E3" w:rsidRPr="00DD6639" w:rsidRDefault="00C125E3" w:rsidP="00C125E3">
            <w:pPr>
              <w:jc w:val="both"/>
              <w:rPr>
                <w:b/>
              </w:rPr>
            </w:pPr>
            <w:r w:rsidRPr="00DD6639">
              <w:rPr>
                <w:b/>
              </w:rPr>
              <w:t>Část nabídky</w:t>
            </w:r>
          </w:p>
        </w:tc>
        <w:tc>
          <w:tcPr>
            <w:tcW w:w="1725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 w:rsidRPr="00A412D4">
              <w:rPr>
                <w:b/>
              </w:rPr>
              <w:t>Cena</w:t>
            </w:r>
            <w:r>
              <w:rPr>
                <w:b/>
              </w:rPr>
              <w:t xml:space="preserve"> bez DPH</w:t>
            </w:r>
          </w:p>
        </w:tc>
        <w:tc>
          <w:tcPr>
            <w:tcW w:w="1819" w:type="dxa"/>
          </w:tcPr>
          <w:p w:rsidR="00C125E3" w:rsidRPr="00A412D4" w:rsidRDefault="00C125E3" w:rsidP="00C125E3">
            <w:pPr>
              <w:jc w:val="both"/>
              <w:rPr>
                <w:b/>
              </w:rPr>
            </w:pPr>
            <w:r w:rsidRPr="00A412D4">
              <w:rPr>
                <w:b/>
              </w:rPr>
              <w:t>Cena</w:t>
            </w:r>
            <w:r>
              <w:rPr>
                <w:b/>
              </w:rPr>
              <w:t xml:space="preserve"> s DPH</w:t>
            </w:r>
          </w:p>
        </w:tc>
      </w:tr>
      <w:tr w:rsidR="00C125E3" w:rsidTr="00C125E3">
        <w:tc>
          <w:tcPr>
            <w:tcW w:w="6062" w:type="dxa"/>
          </w:tcPr>
          <w:p w:rsidR="00C125E3" w:rsidRDefault="00C125E3" w:rsidP="00C125E3">
            <w:pPr>
              <w:jc w:val="both"/>
            </w:pPr>
            <w:r>
              <w:t>A / Stavební práce k rozdělení bytu</w:t>
            </w:r>
          </w:p>
        </w:tc>
        <w:tc>
          <w:tcPr>
            <w:tcW w:w="1725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819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6062" w:type="dxa"/>
          </w:tcPr>
          <w:p w:rsidR="00C125E3" w:rsidRDefault="00C125E3" w:rsidP="00C125E3">
            <w:pPr>
              <w:jc w:val="both"/>
            </w:pPr>
            <w:r>
              <w:t xml:space="preserve">B / Stavební úpravy bytu  </w:t>
            </w:r>
            <w:proofErr w:type="gramStart"/>
            <w:r>
              <w:t>č.1 (2 + 0)</w:t>
            </w:r>
            <w:proofErr w:type="gramEnd"/>
          </w:p>
        </w:tc>
        <w:tc>
          <w:tcPr>
            <w:tcW w:w="1725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819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6062" w:type="dxa"/>
          </w:tcPr>
          <w:p w:rsidR="00C125E3" w:rsidRDefault="00C125E3" w:rsidP="00C125E3">
            <w:pPr>
              <w:jc w:val="both"/>
            </w:pPr>
            <w:r>
              <w:t xml:space="preserve">C / Stavební úpravy bytu  </w:t>
            </w:r>
            <w:proofErr w:type="gramStart"/>
            <w:r>
              <w:t>č.2 (1 + 1)</w:t>
            </w:r>
            <w:proofErr w:type="gramEnd"/>
          </w:p>
        </w:tc>
        <w:tc>
          <w:tcPr>
            <w:tcW w:w="1725" w:type="dxa"/>
          </w:tcPr>
          <w:p w:rsidR="00C125E3" w:rsidRDefault="00C125E3" w:rsidP="00C125E3">
            <w:pPr>
              <w:jc w:val="both"/>
            </w:pPr>
          </w:p>
        </w:tc>
        <w:tc>
          <w:tcPr>
            <w:tcW w:w="1819" w:type="dxa"/>
          </w:tcPr>
          <w:p w:rsidR="00C125E3" w:rsidRDefault="00C125E3" w:rsidP="00C125E3">
            <w:pPr>
              <w:jc w:val="both"/>
            </w:pPr>
          </w:p>
        </w:tc>
      </w:tr>
      <w:tr w:rsidR="00C125E3" w:rsidTr="00C125E3">
        <w:tc>
          <w:tcPr>
            <w:tcW w:w="6062" w:type="dxa"/>
          </w:tcPr>
          <w:p w:rsidR="00C125E3" w:rsidRPr="00DD6639" w:rsidRDefault="00C125E3" w:rsidP="00C125E3">
            <w:pPr>
              <w:jc w:val="both"/>
              <w:rPr>
                <w:b/>
              </w:rPr>
            </w:pPr>
            <w:r w:rsidRPr="00DD6639">
              <w:rPr>
                <w:b/>
                <w:color w:val="FF0000"/>
              </w:rPr>
              <w:t>Cena celkem za nabídku</w:t>
            </w:r>
          </w:p>
        </w:tc>
        <w:tc>
          <w:tcPr>
            <w:tcW w:w="1725" w:type="dxa"/>
          </w:tcPr>
          <w:p w:rsidR="00C125E3" w:rsidRPr="00DD6639" w:rsidRDefault="00C125E3" w:rsidP="00C125E3">
            <w:pPr>
              <w:jc w:val="both"/>
              <w:rPr>
                <w:color w:val="FF0000"/>
              </w:rPr>
            </w:pPr>
          </w:p>
        </w:tc>
        <w:tc>
          <w:tcPr>
            <w:tcW w:w="1819" w:type="dxa"/>
          </w:tcPr>
          <w:p w:rsidR="00C125E3" w:rsidRPr="00DD6639" w:rsidRDefault="00C125E3" w:rsidP="00C125E3">
            <w:pPr>
              <w:jc w:val="both"/>
              <w:rPr>
                <w:color w:val="FF0000"/>
              </w:rPr>
            </w:pPr>
          </w:p>
        </w:tc>
      </w:tr>
    </w:tbl>
    <w:p w:rsidR="00DD6639" w:rsidRDefault="00DD6639" w:rsidP="00C125E3">
      <w:pPr>
        <w:jc w:val="both"/>
      </w:pPr>
    </w:p>
    <w:p w:rsidR="001F6CE9" w:rsidRDefault="001F6CE9" w:rsidP="00C125E3">
      <w:pPr>
        <w:jc w:val="both"/>
      </w:pPr>
      <w:r>
        <w:t>Poznámky</w:t>
      </w:r>
    </w:p>
    <w:p w:rsidR="00DD6639" w:rsidRDefault="00DD6639" w:rsidP="00C125E3">
      <w:pPr>
        <w:pStyle w:val="Odstavecseseznamem"/>
        <w:numPr>
          <w:ilvl w:val="0"/>
          <w:numId w:val="6"/>
        </w:numPr>
        <w:jc w:val="both"/>
      </w:pPr>
      <w:r>
        <w:t xml:space="preserve">Dle nabídnuté ceny bude </w:t>
      </w:r>
      <w:r w:rsidR="00E65FD4">
        <w:t>rozhodnuto, v jakém</w:t>
      </w:r>
      <w:r>
        <w:t xml:space="preserve"> rozsahu se bude oprava </w:t>
      </w:r>
      <w:r w:rsidR="00E65FD4">
        <w:t>realizovat</w:t>
      </w:r>
      <w:r w:rsidR="00220246">
        <w:t>.</w:t>
      </w:r>
    </w:p>
    <w:p w:rsidR="00220246" w:rsidRDefault="00220246" w:rsidP="00C125E3">
      <w:pPr>
        <w:pStyle w:val="Odstavecseseznamem"/>
        <w:numPr>
          <w:ilvl w:val="0"/>
          <w:numId w:val="6"/>
        </w:numPr>
        <w:jc w:val="both"/>
      </w:pPr>
      <w:r>
        <w:t>Při samotné realizaci bude nutno dodržet podmínky projektu a stavebního povolení.</w:t>
      </w:r>
    </w:p>
    <w:p w:rsidR="00C027C5" w:rsidRDefault="001F6CE9" w:rsidP="00C125E3">
      <w:pPr>
        <w:pStyle w:val="Odstavecseseznamem"/>
        <w:numPr>
          <w:ilvl w:val="0"/>
          <w:numId w:val="6"/>
        </w:numPr>
        <w:jc w:val="both"/>
      </w:pPr>
      <w:r>
        <w:t xml:space="preserve">Na měření SV a TUV použít vodoměry </w:t>
      </w:r>
      <w:proofErr w:type="spellStart"/>
      <w:r>
        <w:t>Bonega</w:t>
      </w:r>
      <w:proofErr w:type="spellEnd"/>
      <w:r>
        <w:t xml:space="preserve"> s bezdrátovým přenosem dat včetně elektronické jednotky.</w:t>
      </w:r>
    </w:p>
    <w:p w:rsidR="000F1C6C" w:rsidRDefault="000F1C6C" w:rsidP="00C125E3">
      <w:pPr>
        <w:pStyle w:val="Odstavecseseznamem"/>
        <w:ind w:left="360"/>
        <w:jc w:val="both"/>
      </w:pPr>
    </w:p>
    <w:sectPr w:rsidR="000F1C6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6E8" w:rsidRDefault="001576E8" w:rsidP="000015CE">
      <w:pPr>
        <w:spacing w:after="0" w:line="240" w:lineRule="auto"/>
      </w:pPr>
      <w:r>
        <w:separator/>
      </w:r>
    </w:p>
  </w:endnote>
  <w:endnote w:type="continuationSeparator" w:id="0">
    <w:p w:rsidR="001576E8" w:rsidRDefault="001576E8" w:rsidP="00001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6D0" w:rsidRDefault="00B356D0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260571" w:rsidRPr="00260571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B356D0" w:rsidRDefault="00B356D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6E8" w:rsidRDefault="001576E8" w:rsidP="000015CE">
      <w:pPr>
        <w:spacing w:after="0" w:line="240" w:lineRule="auto"/>
      </w:pPr>
      <w:r>
        <w:separator/>
      </w:r>
    </w:p>
  </w:footnote>
  <w:footnote w:type="continuationSeparator" w:id="0">
    <w:p w:rsidR="001576E8" w:rsidRDefault="001576E8" w:rsidP="00001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5CE" w:rsidRDefault="000015CE">
    <w:pPr>
      <w:pStyle w:val="Zhlav"/>
    </w:pPr>
    <w:r w:rsidRPr="000015CE">
      <w:rPr>
        <w:b/>
        <w:bCs/>
        <w:color w:val="1F497D" w:themeColor="text2"/>
        <w:sz w:val="28"/>
        <w:szCs w:val="28"/>
      </w:rPr>
      <w:ptab w:relativeTo="margin" w:alignment="center" w:leader="none"/>
    </w:r>
    <w:r w:rsidRPr="000015CE">
      <w:rPr>
        <w:b/>
        <w:bCs/>
        <w:color w:val="1F497D" w:themeColor="text2"/>
        <w:sz w:val="28"/>
        <w:szCs w:val="28"/>
      </w:rPr>
      <w:ptab w:relativeTo="margin" w:alignment="right" w:leader="none"/>
    </w:r>
    <w:r>
      <w:rPr>
        <w:b/>
        <w:bCs/>
        <w:color w:val="1F497D" w:themeColor="text2"/>
        <w:sz w:val="28"/>
        <w:szCs w:val="28"/>
      </w:rPr>
      <w:t xml:space="preserve">Příloha </w:t>
    </w:r>
    <w:proofErr w:type="gramStart"/>
    <w:r>
      <w:rPr>
        <w:b/>
        <w:bCs/>
        <w:color w:val="1F497D" w:themeColor="text2"/>
        <w:sz w:val="28"/>
        <w:szCs w:val="28"/>
      </w:rPr>
      <w:t>č.1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57BC"/>
    <w:multiLevelType w:val="hybridMultilevel"/>
    <w:tmpl w:val="EF44A11C"/>
    <w:lvl w:ilvl="0" w:tplc="B9DCE126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7359E"/>
    <w:multiLevelType w:val="hybridMultilevel"/>
    <w:tmpl w:val="EF44A11C"/>
    <w:lvl w:ilvl="0" w:tplc="B9DCE126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1A1547"/>
    <w:multiLevelType w:val="hybridMultilevel"/>
    <w:tmpl w:val="15C460A2"/>
    <w:lvl w:ilvl="0" w:tplc="0405000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840" w:hanging="360"/>
      </w:pPr>
      <w:rPr>
        <w:rFonts w:ascii="Wingdings" w:hAnsi="Wingdings" w:hint="default"/>
      </w:rPr>
    </w:lvl>
  </w:abstractNum>
  <w:abstractNum w:abstractNumId="3">
    <w:nsid w:val="2CE44FA6"/>
    <w:multiLevelType w:val="hybridMultilevel"/>
    <w:tmpl w:val="A8148C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8953B7"/>
    <w:multiLevelType w:val="hybridMultilevel"/>
    <w:tmpl w:val="9274D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AA2F18"/>
    <w:multiLevelType w:val="hybridMultilevel"/>
    <w:tmpl w:val="EF44A11C"/>
    <w:lvl w:ilvl="0" w:tplc="B9DCE126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7704FA"/>
    <w:multiLevelType w:val="hybridMultilevel"/>
    <w:tmpl w:val="539AD2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C47E1E"/>
    <w:multiLevelType w:val="hybridMultilevel"/>
    <w:tmpl w:val="1A4AC83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BD36E72"/>
    <w:multiLevelType w:val="hybridMultilevel"/>
    <w:tmpl w:val="DB2A77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9461C2"/>
    <w:multiLevelType w:val="hybridMultilevel"/>
    <w:tmpl w:val="EF44A11C"/>
    <w:lvl w:ilvl="0" w:tplc="B9DCE126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8"/>
  </w:num>
  <w:num w:numId="5">
    <w:abstractNumId w:val="2"/>
  </w:num>
  <w:num w:numId="6">
    <w:abstractNumId w:val="7"/>
  </w:num>
  <w:num w:numId="7">
    <w:abstractNumId w:val="0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6AC"/>
    <w:rsid w:val="000015CE"/>
    <w:rsid w:val="000A1549"/>
    <w:rsid w:val="000B16FE"/>
    <w:rsid w:val="000F1C6C"/>
    <w:rsid w:val="001016AC"/>
    <w:rsid w:val="001576E8"/>
    <w:rsid w:val="0017314F"/>
    <w:rsid w:val="001F6CE9"/>
    <w:rsid w:val="00220246"/>
    <w:rsid w:val="00260571"/>
    <w:rsid w:val="003529BF"/>
    <w:rsid w:val="00720B3D"/>
    <w:rsid w:val="00782FF8"/>
    <w:rsid w:val="008C5C83"/>
    <w:rsid w:val="008C74AE"/>
    <w:rsid w:val="008F5ECC"/>
    <w:rsid w:val="00921962"/>
    <w:rsid w:val="009A5C3D"/>
    <w:rsid w:val="009E1DED"/>
    <w:rsid w:val="00A412D4"/>
    <w:rsid w:val="00A82038"/>
    <w:rsid w:val="00A93F36"/>
    <w:rsid w:val="00B356D0"/>
    <w:rsid w:val="00B74B23"/>
    <w:rsid w:val="00BD1159"/>
    <w:rsid w:val="00C027C5"/>
    <w:rsid w:val="00C125E3"/>
    <w:rsid w:val="00C12D9F"/>
    <w:rsid w:val="00CC1FD8"/>
    <w:rsid w:val="00DB4DBA"/>
    <w:rsid w:val="00DD6639"/>
    <w:rsid w:val="00E56786"/>
    <w:rsid w:val="00E65FD4"/>
    <w:rsid w:val="00EA1233"/>
    <w:rsid w:val="00F30DD3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5ECC"/>
    <w:pPr>
      <w:ind w:left="720"/>
      <w:contextualSpacing/>
    </w:pPr>
  </w:style>
  <w:style w:type="table" w:styleId="Mkatabulky">
    <w:name w:val="Table Grid"/>
    <w:basedOn w:val="Normlntabulka"/>
    <w:uiPriority w:val="59"/>
    <w:rsid w:val="00A41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01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15CE"/>
  </w:style>
  <w:style w:type="paragraph" w:styleId="Zpat">
    <w:name w:val="footer"/>
    <w:basedOn w:val="Normln"/>
    <w:link w:val="ZpatChar"/>
    <w:uiPriority w:val="99"/>
    <w:unhideWhenUsed/>
    <w:rsid w:val="00001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15CE"/>
  </w:style>
  <w:style w:type="paragraph" w:styleId="Textbubliny">
    <w:name w:val="Balloon Text"/>
    <w:basedOn w:val="Normln"/>
    <w:link w:val="TextbublinyChar"/>
    <w:uiPriority w:val="99"/>
    <w:semiHidden/>
    <w:unhideWhenUsed/>
    <w:rsid w:val="00001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15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5ECC"/>
    <w:pPr>
      <w:ind w:left="720"/>
      <w:contextualSpacing/>
    </w:pPr>
  </w:style>
  <w:style w:type="table" w:styleId="Mkatabulky">
    <w:name w:val="Table Grid"/>
    <w:basedOn w:val="Normlntabulka"/>
    <w:uiPriority w:val="59"/>
    <w:rsid w:val="00A412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001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15CE"/>
  </w:style>
  <w:style w:type="paragraph" w:styleId="Zpat">
    <w:name w:val="footer"/>
    <w:basedOn w:val="Normln"/>
    <w:link w:val="ZpatChar"/>
    <w:uiPriority w:val="99"/>
    <w:unhideWhenUsed/>
    <w:rsid w:val="00001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15CE"/>
  </w:style>
  <w:style w:type="paragraph" w:styleId="Textbubliny">
    <w:name w:val="Balloon Text"/>
    <w:basedOn w:val="Normln"/>
    <w:link w:val="TextbublinyChar"/>
    <w:uiPriority w:val="99"/>
    <w:semiHidden/>
    <w:unhideWhenUsed/>
    <w:rsid w:val="00001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15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394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Sedlák</dc:creator>
  <cp:keywords/>
  <dc:description/>
  <cp:lastModifiedBy>Libor Sedlák</cp:lastModifiedBy>
  <cp:revision>16</cp:revision>
  <cp:lastPrinted>2012-05-30T07:01:00Z</cp:lastPrinted>
  <dcterms:created xsi:type="dcterms:W3CDTF">2012-02-28T06:26:00Z</dcterms:created>
  <dcterms:modified xsi:type="dcterms:W3CDTF">2012-05-30T07:02:00Z</dcterms:modified>
</cp:coreProperties>
</file>